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9CD" w:rsidRPr="00DB5D5A" w:rsidRDefault="00F969CD" w:rsidP="00DB5D5A">
      <w:pPr>
        <w:pBdr>
          <w:bottom w:val="single" w:sz="8" w:space="1" w:color="auto"/>
        </w:pBdr>
        <w:tabs>
          <w:tab w:val="left" w:pos="3402"/>
        </w:tabs>
        <w:spacing w:line="320" w:lineRule="atLeast"/>
        <w:rPr>
          <w:rFonts w:ascii="Arial" w:hAnsi="Arial" w:cs="Arial"/>
          <w:b/>
          <w:sz w:val="22"/>
          <w:szCs w:val="22"/>
          <w:lang w:eastAsia="es-ES"/>
        </w:rPr>
      </w:pPr>
      <w:bookmarkStart w:id="0" w:name="_GoBack"/>
      <w:bookmarkEnd w:id="0"/>
      <w:r w:rsidRPr="00DB5D5A">
        <w:rPr>
          <w:rFonts w:ascii="Arial" w:hAnsi="Arial" w:cs="Arial"/>
          <w:b/>
          <w:sz w:val="22"/>
          <w:szCs w:val="22"/>
          <w:lang w:eastAsia="es-ES"/>
        </w:rPr>
        <w:t>ORDEN DEL CONSEJERO DE ADMINISTRACIÓN PÚBLICA Y JUSTICIA, POR LA QUE SE DA INICIO AL PROCEDIMIENTO DE ELABORACIÓN DEL PROYECTO DE LEY DE LA ADMINISTRACIÓN PÚBLICA VASCA</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keepNext/>
        <w:spacing w:line="320" w:lineRule="atLeast"/>
        <w:outlineLvl w:val="2"/>
        <w:rPr>
          <w:rFonts w:ascii="Arial" w:hAnsi="Arial" w:cs="Arial"/>
          <w:bCs/>
          <w:sz w:val="22"/>
          <w:szCs w:val="22"/>
          <w:lang w:eastAsia="es-ES"/>
        </w:rPr>
      </w:pPr>
      <w:r w:rsidRPr="00DB5D5A">
        <w:rPr>
          <w:rFonts w:ascii="Arial" w:hAnsi="Arial" w:cs="Arial"/>
          <w:b/>
          <w:bCs/>
          <w:sz w:val="22"/>
          <w:szCs w:val="22"/>
          <w:lang w:eastAsia="es-ES"/>
        </w:rPr>
        <w:t>I. Necesidad de la regulación proyectada y normativa vigente al respecto.</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Han transcurrido casi t</w:t>
      </w:r>
      <w:r w:rsidR="00B32343" w:rsidRPr="00DB5D5A">
        <w:rPr>
          <w:rFonts w:ascii="Arial" w:hAnsi="Arial" w:cs="Arial"/>
          <w:sz w:val="22"/>
          <w:szCs w:val="22"/>
          <w:lang w:eastAsia="es-ES"/>
        </w:rPr>
        <w:t>reinta años desde que se sentaro</w:t>
      </w:r>
      <w:r w:rsidRPr="00DB5D5A">
        <w:rPr>
          <w:rFonts w:ascii="Arial" w:hAnsi="Arial" w:cs="Arial"/>
          <w:sz w:val="22"/>
          <w:szCs w:val="22"/>
          <w:lang w:eastAsia="es-ES"/>
        </w:rPr>
        <w:t>n las bases iniciales de la Administración Pública vasca</w:t>
      </w:r>
      <w:r w:rsidR="00B32343" w:rsidRPr="00DB5D5A">
        <w:rPr>
          <w:rFonts w:ascii="Arial" w:hAnsi="Arial" w:cs="Arial"/>
          <w:sz w:val="22"/>
          <w:szCs w:val="22"/>
          <w:lang w:eastAsia="es-ES"/>
        </w:rPr>
        <w:t xml:space="preserve">, con </w:t>
      </w:r>
      <w:r w:rsidRPr="00DB5D5A">
        <w:rPr>
          <w:rFonts w:ascii="Arial" w:hAnsi="Arial" w:cs="Arial"/>
          <w:sz w:val="22"/>
          <w:szCs w:val="22"/>
          <w:lang w:eastAsia="es-ES"/>
        </w:rPr>
        <w:t>la Ley de Gobierno y la definición d</w:t>
      </w:r>
      <w:r w:rsidR="00B32343" w:rsidRPr="00DB5D5A">
        <w:rPr>
          <w:rFonts w:ascii="Arial" w:hAnsi="Arial" w:cs="Arial"/>
          <w:sz w:val="22"/>
          <w:szCs w:val="22"/>
          <w:lang w:eastAsia="es-ES"/>
        </w:rPr>
        <w:t>el Sector Público V</w:t>
      </w:r>
      <w:r w:rsidRPr="00DB5D5A">
        <w:rPr>
          <w:rFonts w:ascii="Arial" w:hAnsi="Arial" w:cs="Arial"/>
          <w:sz w:val="22"/>
          <w:szCs w:val="22"/>
          <w:lang w:eastAsia="es-ES"/>
        </w:rPr>
        <w:t xml:space="preserve">asco en la primera Ley de Principios Ordenadores de la Hacienda General del País Vasco. </w:t>
      </w:r>
    </w:p>
    <w:p w:rsidR="00F969CD" w:rsidRPr="00DB5D5A" w:rsidRDefault="00F969CD" w:rsidP="00DB5D5A">
      <w:pPr>
        <w:spacing w:line="320" w:lineRule="atLeast"/>
        <w:rPr>
          <w:rFonts w:ascii="Arial" w:hAnsi="Arial" w:cs="Arial"/>
          <w:sz w:val="22"/>
          <w:szCs w:val="22"/>
          <w:lang w:eastAsia="es-ES"/>
        </w:rPr>
      </w:pPr>
    </w:p>
    <w:p w:rsidR="00F969CD" w:rsidRPr="00DB5D5A" w:rsidRDefault="00A53E4B" w:rsidP="00DB5D5A">
      <w:pPr>
        <w:spacing w:line="320" w:lineRule="atLeast"/>
        <w:rPr>
          <w:rFonts w:ascii="Arial" w:hAnsi="Arial" w:cs="Arial"/>
          <w:sz w:val="22"/>
          <w:szCs w:val="22"/>
          <w:lang w:eastAsia="es-ES"/>
        </w:rPr>
      </w:pPr>
      <w:r w:rsidRPr="00DB5D5A">
        <w:rPr>
          <w:rFonts w:ascii="Arial" w:hAnsi="Arial" w:cs="Arial"/>
          <w:sz w:val="22"/>
          <w:szCs w:val="22"/>
          <w:lang w:eastAsia="es-ES"/>
        </w:rPr>
        <w:t>Desde aque</w:t>
      </w:r>
      <w:r w:rsidR="00F969CD" w:rsidRPr="00DB5D5A">
        <w:rPr>
          <w:rFonts w:ascii="Arial" w:hAnsi="Arial" w:cs="Arial"/>
          <w:sz w:val="22"/>
          <w:szCs w:val="22"/>
          <w:lang w:eastAsia="es-ES"/>
        </w:rPr>
        <w:t xml:space="preserve">l entonces, no son pocos los cambios sociales, legislativos, organizativos y tecnológicos que hemos experimentado, haciendo inaplazable una actualización de la normativa que discipline esa organización y que actualice el funcionamiento en la Comunidad Autónoma Vasca, superando la notable dispersión normativa que hoy caracteriza el régimen jurídico de </w:t>
      </w:r>
      <w:r w:rsidR="00B32343" w:rsidRPr="00DB5D5A">
        <w:rPr>
          <w:rFonts w:ascii="Arial" w:hAnsi="Arial" w:cs="Arial"/>
          <w:sz w:val="22"/>
          <w:szCs w:val="22"/>
          <w:lang w:eastAsia="es-ES"/>
        </w:rPr>
        <w:t>nuestra Administración.</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 xml:space="preserve">Así mismo, el problema no se reduce a la organización </w:t>
      </w:r>
      <w:r w:rsidR="00B32343" w:rsidRPr="00DB5D5A">
        <w:rPr>
          <w:rFonts w:ascii="Arial" w:hAnsi="Arial" w:cs="Arial"/>
          <w:sz w:val="22"/>
          <w:szCs w:val="22"/>
          <w:lang w:eastAsia="es-ES"/>
        </w:rPr>
        <w:t>administrativa</w:t>
      </w:r>
      <w:r w:rsidRPr="00DB5D5A">
        <w:rPr>
          <w:rFonts w:ascii="Arial" w:hAnsi="Arial" w:cs="Arial"/>
          <w:sz w:val="22"/>
          <w:szCs w:val="22"/>
          <w:lang w:eastAsia="es-ES"/>
        </w:rPr>
        <w:t xml:space="preserve"> sino que se encuentra íntimamente conectado con sus normas de f</w:t>
      </w:r>
      <w:r w:rsidR="00B32343" w:rsidRPr="00DB5D5A">
        <w:rPr>
          <w:rFonts w:ascii="Arial" w:hAnsi="Arial" w:cs="Arial"/>
          <w:sz w:val="22"/>
          <w:szCs w:val="22"/>
          <w:lang w:eastAsia="es-ES"/>
        </w:rPr>
        <w:t>uncionamiento, de forma que la a</w:t>
      </w:r>
      <w:r w:rsidRPr="00DB5D5A">
        <w:rPr>
          <w:rFonts w:ascii="Arial" w:hAnsi="Arial" w:cs="Arial"/>
          <w:sz w:val="22"/>
          <w:szCs w:val="22"/>
          <w:lang w:eastAsia="es-ES"/>
        </w:rPr>
        <w:t xml:space="preserve">dministración evolucione hacia </w:t>
      </w:r>
      <w:r w:rsidR="00B32343" w:rsidRPr="00DB5D5A">
        <w:rPr>
          <w:rFonts w:ascii="Arial" w:hAnsi="Arial" w:cs="Arial"/>
          <w:sz w:val="22"/>
          <w:szCs w:val="22"/>
          <w:lang w:eastAsia="es-ES"/>
        </w:rPr>
        <w:t>una forma de</w:t>
      </w:r>
      <w:r w:rsidRPr="00DB5D5A">
        <w:rPr>
          <w:rFonts w:ascii="Arial" w:hAnsi="Arial" w:cs="Arial"/>
          <w:sz w:val="22"/>
          <w:szCs w:val="22"/>
          <w:lang w:eastAsia="es-ES"/>
        </w:rPr>
        <w:t xml:space="preserve"> gobierno más cercano, participativo, eficaz y eficiente, asentado sobre los nuevos paradigmas de la buena gobernanza.</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Partiendo de esa base, en nuestro ordenamiento jurídico están regulados respecto a la Administración de la Comunidad Autónoma del País Vasco:</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1º- Los principios básicos de su actuación de objetividad, publicidad, eficacia, descentralización, desconcentración y coordinación entre sus órganos y, en todo caso, con los de los Territorios Históricos, su jerarquía y su responsabilidad jurídica única, en el artículo 53 de la Ley 7/1981,</w:t>
      </w:r>
      <w:r w:rsidR="005E6131" w:rsidRPr="00DB5D5A">
        <w:rPr>
          <w:rFonts w:ascii="Arial" w:hAnsi="Arial" w:cs="Arial"/>
          <w:sz w:val="22"/>
          <w:szCs w:val="22"/>
          <w:lang w:eastAsia="es-ES"/>
        </w:rPr>
        <w:t xml:space="preserve"> de 30 de </w:t>
      </w:r>
      <w:r w:rsidR="00DB5D5A" w:rsidRPr="00DB5D5A">
        <w:rPr>
          <w:rFonts w:ascii="Arial" w:hAnsi="Arial" w:cs="Arial"/>
          <w:sz w:val="22"/>
          <w:szCs w:val="22"/>
          <w:lang w:eastAsia="es-ES"/>
        </w:rPr>
        <w:t>junio</w:t>
      </w:r>
      <w:r w:rsidR="005E6131" w:rsidRPr="00DB5D5A">
        <w:rPr>
          <w:rFonts w:ascii="Arial" w:hAnsi="Arial" w:cs="Arial"/>
          <w:sz w:val="22"/>
          <w:szCs w:val="22"/>
          <w:lang w:eastAsia="es-ES"/>
        </w:rPr>
        <w:t>, “de Gobierno”.</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2º- La clasificación institucional de las entidades de su Sector Público y diversos aspectos de su organización en el Decreto Legislativo 1/1997, de 11 de noviembre, que aprueba el “Texto Refundido de la Ley de Principios Ordenadores de la Hacienda General del País Vasco”, y respecto a ello el artículo 2 de la Ley 1/1988, de 5 de febrero, “del Tribunal Vasco de Cuentas Públicas”, describe bajo su ámbito de control a todo el Sector Público Vasco, que extiende incluso a cualquier entidad que administre o utilice caudales o efectos públicos</w:t>
      </w:r>
      <w:r w:rsidR="00DB5D5A">
        <w:rPr>
          <w:rFonts w:ascii="Arial" w:hAnsi="Arial" w:cs="Arial"/>
          <w:sz w:val="22"/>
          <w:szCs w:val="22"/>
          <w:lang w:eastAsia="es-ES"/>
        </w:rPr>
        <w:t xml:space="preserve"> procedentes de esas entidades.</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 xml:space="preserve">3º- Determinados aspectos complementarios en el funcionamiento de la Administración, a partir de la regulación básica de la Ley 30/1992, de 26 de noviembre, </w:t>
      </w:r>
      <w:r w:rsidRPr="00DB5D5A">
        <w:rPr>
          <w:rFonts w:ascii="Arial" w:hAnsi="Arial" w:cs="Arial"/>
          <w:sz w:val="22"/>
          <w:szCs w:val="22"/>
          <w:lang w:eastAsia="es-ES"/>
        </w:rPr>
        <w:lastRenderedPageBreak/>
        <w:t>“de Régimen Jurídico de las Administraciones Públicas y del Procedimiento Administrativo Común”, en atención a lo previsto en el artículo 149.</w:t>
      </w:r>
      <w:r w:rsidR="00B32343" w:rsidRPr="00DB5D5A">
        <w:rPr>
          <w:rFonts w:ascii="Arial" w:hAnsi="Arial" w:cs="Arial"/>
          <w:sz w:val="22"/>
          <w:szCs w:val="22"/>
          <w:lang w:eastAsia="es-ES"/>
        </w:rPr>
        <w:t>1.</w:t>
      </w:r>
      <w:r w:rsidRPr="00DB5D5A">
        <w:rPr>
          <w:rFonts w:ascii="Arial" w:hAnsi="Arial" w:cs="Arial"/>
          <w:sz w:val="22"/>
          <w:szCs w:val="22"/>
          <w:lang w:eastAsia="es-ES"/>
        </w:rPr>
        <w:t>18</w:t>
      </w:r>
      <w:r w:rsidR="00B32343" w:rsidRPr="00DB5D5A">
        <w:rPr>
          <w:rFonts w:ascii="Arial" w:hAnsi="Arial" w:cs="Arial"/>
          <w:sz w:val="22"/>
          <w:szCs w:val="22"/>
          <w:lang w:eastAsia="es-ES"/>
        </w:rPr>
        <w:t>ª</w:t>
      </w:r>
      <w:r w:rsidRPr="00DB5D5A">
        <w:rPr>
          <w:rFonts w:ascii="Arial" w:hAnsi="Arial" w:cs="Arial"/>
          <w:sz w:val="22"/>
          <w:szCs w:val="22"/>
          <w:lang w:eastAsia="es-ES"/>
        </w:rPr>
        <w:t xml:space="preserve"> de la Constitución sobre los aspectos a desarrollar en función de las peculiaridades organizativas y funcionales de cada Administración, como ya han hecho algunas comunidades autónomas. Pero en nuestro caso en estos años sólo ha habido un desarrollo puntual del procedimiento en tres materias concretas con la Ley 2/1998, de 20 de febrero, “de la potestad sancionadora de las Administraciones Públicas de la Comunidad Autónoma del País Vasco”, la Ley 8/2003, de 22 de diciembre, “del Procedimiento de Elaboración de las Disposiciones de Carácter General”</w:t>
      </w:r>
      <w:r w:rsidR="005E6131" w:rsidRPr="00DB5D5A">
        <w:rPr>
          <w:rFonts w:ascii="Arial" w:hAnsi="Arial" w:cs="Arial"/>
          <w:sz w:val="22"/>
          <w:szCs w:val="22"/>
          <w:lang w:eastAsia="es-ES"/>
        </w:rPr>
        <w:t>,</w:t>
      </w:r>
      <w:r w:rsidRPr="00DB5D5A">
        <w:rPr>
          <w:rFonts w:ascii="Arial" w:hAnsi="Arial" w:cs="Arial"/>
          <w:sz w:val="22"/>
          <w:szCs w:val="22"/>
          <w:lang w:eastAsia="es-ES"/>
        </w:rPr>
        <w:t xml:space="preserve"> y el Decreto 72/2008, de 29 de abril, “de creación, organización y funcionamiento de los registros de la Administración General de la Comunidad Autónoma de Euskadi y sus Organismos Autónomos”.</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4º- La implantación de la Administración electrónica de forma fragmentaria, en desarrollo de la Ley 11/2007, de 22 de junio, “de acceso electrónico de los ciudadanos a los Servicios Públicos”, mediante el Decreto 232/2007, de 18 de diciembre, “por el que se regula la utilización de medios electrónicos, informáticos y telemáticos en los procedimientos administrativos”, el Decreto 21/2012, de 21 de febrero, “de Administración Electrónica”, y el Decreto 183/2012, de 25 de septiembre, “por el que se regula la utilización de los servicios electrónicos en los procedimientos administrativos medioambientales, así como la creación y regulación del registro de actividades con incidencia medioambiental de la Comunidad Autónoma del País Vasco”.</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En cambio</w:t>
      </w:r>
      <w:r w:rsidR="005E6131" w:rsidRPr="00DB5D5A">
        <w:rPr>
          <w:rFonts w:ascii="Arial" w:hAnsi="Arial" w:cs="Arial"/>
          <w:sz w:val="22"/>
          <w:szCs w:val="22"/>
          <w:lang w:eastAsia="es-ES"/>
        </w:rPr>
        <w:t>,</w:t>
      </w:r>
      <w:r w:rsidRPr="00DB5D5A">
        <w:rPr>
          <w:rFonts w:ascii="Arial" w:hAnsi="Arial" w:cs="Arial"/>
          <w:sz w:val="22"/>
          <w:szCs w:val="22"/>
          <w:lang w:eastAsia="es-ES"/>
        </w:rPr>
        <w:t xml:space="preserve"> en nuestro ámbito no hay un desarrollo </w:t>
      </w:r>
      <w:r w:rsidR="00B32343" w:rsidRPr="00DB5D5A">
        <w:rPr>
          <w:rFonts w:ascii="Arial" w:hAnsi="Arial" w:cs="Arial"/>
          <w:sz w:val="22"/>
          <w:szCs w:val="22"/>
          <w:lang w:eastAsia="es-ES"/>
        </w:rPr>
        <w:t>del</w:t>
      </w:r>
      <w:r w:rsidRPr="00DB5D5A">
        <w:rPr>
          <w:rFonts w:ascii="Arial" w:hAnsi="Arial" w:cs="Arial"/>
          <w:sz w:val="22"/>
          <w:szCs w:val="22"/>
          <w:lang w:eastAsia="es-ES"/>
        </w:rPr>
        <w:t xml:space="preserve"> derecho a la información del artículo 105 b) de la Constitución y del artículo 37 de la Ley 30/1992, sobre el derecho de los ciudadanos a acceder a los registros y documentos que se encuentren en los archivos administrativos. Tampoco se ha desarrollado en el País Vasco la legislación básica para el acceso a la información pública de tipo sectorial existente en dos materias concretas, que son la Ley 27/2006, de 18 de julio, “por la que se regulan los derechos de acceso a la información, de participación pública y de acceso a la justicia en materia de medio ambiente”, y la Ley 37/2007, de 16 de noviembre, “sobre reutilización de la información del sector público”.</w:t>
      </w:r>
    </w:p>
    <w:p w:rsidR="00F969CD" w:rsidRPr="00DB5D5A" w:rsidRDefault="00F969CD" w:rsidP="00DB5D5A">
      <w:pPr>
        <w:spacing w:line="320" w:lineRule="atLeast"/>
        <w:rPr>
          <w:rFonts w:ascii="Arial" w:hAnsi="Arial" w:cs="Arial"/>
          <w:sz w:val="22"/>
          <w:szCs w:val="22"/>
          <w:lang w:eastAsia="es-ES"/>
        </w:rPr>
      </w:pPr>
    </w:p>
    <w:p w:rsidR="00F969CD" w:rsidRPr="00DB5D5A" w:rsidRDefault="005E6131" w:rsidP="00DB5D5A">
      <w:pPr>
        <w:keepNext/>
        <w:spacing w:line="320" w:lineRule="atLeast"/>
        <w:outlineLvl w:val="2"/>
        <w:rPr>
          <w:rFonts w:ascii="Arial" w:hAnsi="Arial" w:cs="Arial"/>
          <w:b/>
          <w:bCs/>
          <w:sz w:val="22"/>
          <w:szCs w:val="22"/>
          <w:lang w:eastAsia="es-ES"/>
        </w:rPr>
      </w:pPr>
      <w:r w:rsidRPr="00DB5D5A">
        <w:rPr>
          <w:rFonts w:ascii="Arial" w:hAnsi="Arial" w:cs="Arial"/>
          <w:b/>
          <w:bCs/>
          <w:sz w:val="22"/>
          <w:szCs w:val="22"/>
          <w:lang w:eastAsia="es-ES"/>
        </w:rPr>
        <w:t>II. Ámbito de aplicación.</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 xml:space="preserve">El ámbito subjetivo de aplicación de esta Ley es la Administración de la Comunidad Autónoma de Euskadi en todas sus formas de personificación jurídica, si bien en algunos ámbitos como la transparencia o la publicidad activa quedan vinculadas por la obligación de suministrar información aquellas otras entidades que administren o </w:t>
      </w:r>
      <w:r w:rsidRPr="00DB5D5A">
        <w:rPr>
          <w:rFonts w:ascii="Arial" w:hAnsi="Arial" w:cs="Arial"/>
          <w:sz w:val="22"/>
          <w:szCs w:val="22"/>
          <w:lang w:eastAsia="es-ES"/>
        </w:rPr>
        <w:lastRenderedPageBreak/>
        <w:t>utilicen caudales públicos procedentes de la Administración de la</w:t>
      </w:r>
      <w:r w:rsidR="00DB5D5A" w:rsidRPr="00DB5D5A">
        <w:rPr>
          <w:rFonts w:ascii="Arial" w:hAnsi="Arial" w:cs="Arial"/>
          <w:sz w:val="22"/>
          <w:szCs w:val="22"/>
          <w:lang w:eastAsia="es-ES"/>
        </w:rPr>
        <w:t xml:space="preserve"> Comunidad Autónoma de Euskadi.</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keepNext/>
        <w:spacing w:line="320" w:lineRule="atLeast"/>
        <w:outlineLvl w:val="2"/>
        <w:rPr>
          <w:rFonts w:ascii="Arial" w:hAnsi="Arial" w:cs="Arial"/>
          <w:b/>
          <w:bCs/>
          <w:sz w:val="22"/>
          <w:szCs w:val="22"/>
          <w:lang w:eastAsia="es-ES"/>
        </w:rPr>
      </w:pPr>
      <w:r w:rsidRPr="00DB5D5A">
        <w:rPr>
          <w:rFonts w:ascii="Arial" w:hAnsi="Arial" w:cs="Arial"/>
          <w:b/>
          <w:bCs/>
          <w:sz w:val="22"/>
          <w:szCs w:val="22"/>
          <w:lang w:eastAsia="es-ES"/>
        </w:rPr>
        <w:t>III. Alternativas regulatorias que pueden tomarse en consideración.</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Existen tres alternativas posibles para abordar los diferentes aspectos de la reforma propuesta respecto a la organización y al funcionamiento de la Administración de la Comunidad Autónoma de Euskadi.</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numPr>
          <w:ilvl w:val="0"/>
          <w:numId w:val="1"/>
        </w:numPr>
        <w:spacing w:line="320" w:lineRule="atLeast"/>
        <w:contextualSpacing/>
        <w:rPr>
          <w:rFonts w:ascii="Arial" w:hAnsi="Arial" w:cs="Arial"/>
          <w:sz w:val="22"/>
          <w:szCs w:val="22"/>
          <w:lang w:eastAsia="es-ES"/>
        </w:rPr>
      </w:pPr>
      <w:r w:rsidRPr="00DB5D5A">
        <w:rPr>
          <w:rFonts w:ascii="Arial" w:hAnsi="Arial" w:cs="Arial"/>
          <w:sz w:val="22"/>
          <w:szCs w:val="22"/>
          <w:lang w:eastAsia="es-ES"/>
        </w:rPr>
        <w:t xml:space="preserve">Incluyendo la opción de “no acción”, nos encontramos con la </w:t>
      </w:r>
      <w:r w:rsidR="00B32343" w:rsidRPr="00DB5D5A">
        <w:rPr>
          <w:rFonts w:ascii="Arial" w:hAnsi="Arial" w:cs="Arial"/>
          <w:sz w:val="22"/>
          <w:szCs w:val="22"/>
          <w:lang w:eastAsia="es-ES"/>
        </w:rPr>
        <w:t>alternativa</w:t>
      </w:r>
      <w:r w:rsidRPr="00DB5D5A">
        <w:rPr>
          <w:rFonts w:ascii="Arial" w:hAnsi="Arial" w:cs="Arial"/>
          <w:sz w:val="22"/>
          <w:szCs w:val="22"/>
          <w:lang w:eastAsia="es-ES"/>
        </w:rPr>
        <w:t xml:space="preserve"> de mantener la regulación actual contenida en la legislación básica estatal y la normativa de la Comunidad Autónoma desarrollada hasta la fecha.</w:t>
      </w:r>
    </w:p>
    <w:p w:rsidR="00F969CD" w:rsidRPr="00DB5D5A" w:rsidRDefault="00F969CD" w:rsidP="00DB5D5A">
      <w:pPr>
        <w:spacing w:line="320" w:lineRule="atLeast"/>
        <w:ind w:left="720"/>
        <w:contextualSpacing/>
        <w:rPr>
          <w:rFonts w:ascii="Arial" w:hAnsi="Arial" w:cs="Arial"/>
          <w:sz w:val="22"/>
          <w:szCs w:val="22"/>
          <w:lang w:eastAsia="es-ES"/>
        </w:rPr>
      </w:pPr>
    </w:p>
    <w:p w:rsidR="00F969CD" w:rsidRPr="00DB5D5A" w:rsidRDefault="00F969CD" w:rsidP="00DB5D5A">
      <w:pPr>
        <w:spacing w:line="320" w:lineRule="atLeast"/>
        <w:ind w:left="720"/>
        <w:contextualSpacing/>
        <w:rPr>
          <w:rFonts w:ascii="Arial" w:hAnsi="Arial" w:cs="Arial"/>
          <w:sz w:val="22"/>
          <w:szCs w:val="22"/>
          <w:lang w:eastAsia="es-ES"/>
        </w:rPr>
      </w:pPr>
      <w:r w:rsidRPr="00DB5D5A">
        <w:rPr>
          <w:rFonts w:ascii="Arial" w:hAnsi="Arial" w:cs="Arial"/>
          <w:sz w:val="22"/>
          <w:szCs w:val="22"/>
          <w:lang w:eastAsia="es-ES"/>
        </w:rPr>
        <w:t xml:space="preserve">La consecuencia </w:t>
      </w:r>
      <w:r w:rsidR="00B32343" w:rsidRPr="00DB5D5A">
        <w:rPr>
          <w:rFonts w:ascii="Arial" w:hAnsi="Arial" w:cs="Arial"/>
          <w:sz w:val="22"/>
          <w:szCs w:val="22"/>
          <w:lang w:eastAsia="es-ES"/>
        </w:rPr>
        <w:t>de ello</w:t>
      </w:r>
      <w:r w:rsidRPr="00DB5D5A">
        <w:rPr>
          <w:rFonts w:ascii="Arial" w:hAnsi="Arial" w:cs="Arial"/>
          <w:sz w:val="22"/>
          <w:szCs w:val="22"/>
          <w:lang w:eastAsia="es-ES"/>
        </w:rPr>
        <w:t xml:space="preserve"> ha sido </w:t>
      </w:r>
      <w:r w:rsidR="002B08C8" w:rsidRPr="00DB5D5A">
        <w:rPr>
          <w:rFonts w:ascii="Arial" w:hAnsi="Arial" w:cs="Arial"/>
          <w:sz w:val="22"/>
          <w:szCs w:val="22"/>
          <w:lang w:eastAsia="es-ES"/>
        </w:rPr>
        <w:t xml:space="preserve">la ordenación vigente fragmentaria y dispersa, </w:t>
      </w:r>
      <w:r w:rsidRPr="00DB5D5A">
        <w:rPr>
          <w:rFonts w:ascii="Arial" w:hAnsi="Arial" w:cs="Arial"/>
          <w:sz w:val="22"/>
          <w:szCs w:val="22"/>
          <w:lang w:eastAsia="es-ES"/>
        </w:rPr>
        <w:t>que hace depender la actuación d</w:t>
      </w:r>
      <w:r w:rsidR="002B08C8" w:rsidRPr="00DB5D5A">
        <w:rPr>
          <w:rFonts w:ascii="Arial" w:hAnsi="Arial" w:cs="Arial"/>
          <w:sz w:val="22"/>
          <w:szCs w:val="22"/>
          <w:lang w:eastAsia="es-ES"/>
        </w:rPr>
        <w:t>e la Administración Pública Vasca</w:t>
      </w:r>
      <w:r w:rsidRPr="00DB5D5A">
        <w:rPr>
          <w:rFonts w:ascii="Arial" w:hAnsi="Arial" w:cs="Arial"/>
          <w:sz w:val="22"/>
          <w:szCs w:val="22"/>
          <w:lang w:eastAsia="es-ES"/>
        </w:rPr>
        <w:t xml:space="preserve"> de la aplicación directa de la legislación bá</w:t>
      </w:r>
      <w:r w:rsidR="005E6131" w:rsidRPr="00DB5D5A">
        <w:rPr>
          <w:rFonts w:ascii="Arial" w:hAnsi="Arial" w:cs="Arial"/>
          <w:sz w:val="22"/>
          <w:szCs w:val="22"/>
          <w:lang w:eastAsia="es-ES"/>
        </w:rPr>
        <w:t>sica, situándose a remolque de é</w:t>
      </w:r>
      <w:r w:rsidRPr="00DB5D5A">
        <w:rPr>
          <w:rFonts w:ascii="Arial" w:hAnsi="Arial" w:cs="Arial"/>
          <w:sz w:val="22"/>
          <w:szCs w:val="22"/>
          <w:lang w:eastAsia="es-ES"/>
        </w:rPr>
        <w:t>sta a la hora de adaptar el quehacer legislativo a las nuevas necesidades y contextos tecnológicos y sociales, sin abordar tampoco de forma completamente satisfactoria los problemas que son propios a nuestra Administración y sector público.</w:t>
      </w:r>
    </w:p>
    <w:p w:rsidR="00F969CD" w:rsidRPr="00DB5D5A" w:rsidRDefault="00F969CD" w:rsidP="00DB5D5A">
      <w:pPr>
        <w:spacing w:line="320" w:lineRule="atLeast"/>
        <w:ind w:left="720"/>
        <w:contextualSpacing/>
        <w:rPr>
          <w:rFonts w:ascii="Arial" w:hAnsi="Arial" w:cs="Arial"/>
          <w:sz w:val="22"/>
          <w:szCs w:val="22"/>
          <w:lang w:eastAsia="es-ES"/>
        </w:rPr>
      </w:pPr>
    </w:p>
    <w:p w:rsidR="00F969CD" w:rsidRPr="00DB5D5A" w:rsidRDefault="00F969CD" w:rsidP="00DB5D5A">
      <w:pPr>
        <w:spacing w:line="320" w:lineRule="atLeast"/>
        <w:ind w:left="720"/>
        <w:contextualSpacing/>
        <w:rPr>
          <w:rFonts w:ascii="Arial" w:hAnsi="Arial" w:cs="Arial"/>
          <w:sz w:val="22"/>
          <w:szCs w:val="22"/>
          <w:lang w:eastAsia="es-ES"/>
        </w:rPr>
      </w:pPr>
      <w:r w:rsidRPr="00DB5D5A">
        <w:rPr>
          <w:rFonts w:ascii="Arial" w:hAnsi="Arial" w:cs="Arial"/>
          <w:sz w:val="22"/>
          <w:szCs w:val="22"/>
          <w:lang w:eastAsia="es-ES"/>
        </w:rPr>
        <w:t>Por otra parte, como se ha apuntado, esta regulación adolece de serias deficiencias y requiere adaptaciones, derivadas</w:t>
      </w:r>
      <w:r w:rsidR="002B08C8" w:rsidRPr="00DB5D5A">
        <w:rPr>
          <w:rFonts w:ascii="Arial" w:hAnsi="Arial" w:cs="Arial"/>
          <w:sz w:val="22"/>
          <w:szCs w:val="22"/>
          <w:lang w:eastAsia="es-ES"/>
        </w:rPr>
        <w:t>,</w:t>
      </w:r>
      <w:r w:rsidRPr="00DB5D5A">
        <w:rPr>
          <w:rFonts w:ascii="Arial" w:hAnsi="Arial" w:cs="Arial"/>
          <w:sz w:val="22"/>
          <w:szCs w:val="22"/>
          <w:lang w:eastAsia="es-ES"/>
        </w:rPr>
        <w:t xml:space="preserve"> entre otras razones de la aprobación de nueva legislación básica y comunitaria, de obligado cumplimiento, que </w:t>
      </w:r>
      <w:r w:rsidR="002B08C8" w:rsidRPr="00DB5D5A">
        <w:rPr>
          <w:rFonts w:ascii="Arial" w:hAnsi="Arial" w:cs="Arial"/>
          <w:sz w:val="22"/>
          <w:szCs w:val="22"/>
          <w:lang w:eastAsia="es-ES"/>
        </w:rPr>
        <w:t>implica la necesidad de</w:t>
      </w:r>
      <w:r w:rsidRPr="00DB5D5A">
        <w:rPr>
          <w:rFonts w:ascii="Arial" w:hAnsi="Arial" w:cs="Arial"/>
          <w:sz w:val="22"/>
          <w:szCs w:val="22"/>
          <w:lang w:eastAsia="es-ES"/>
        </w:rPr>
        <w:t xml:space="preserve"> una actuación norm</w:t>
      </w:r>
      <w:r w:rsidR="002B08C8" w:rsidRPr="00DB5D5A">
        <w:rPr>
          <w:rFonts w:ascii="Arial" w:hAnsi="Arial" w:cs="Arial"/>
          <w:sz w:val="22"/>
          <w:szCs w:val="22"/>
          <w:lang w:eastAsia="es-ES"/>
        </w:rPr>
        <w:t>ativa por parte del Parlamento V</w:t>
      </w:r>
      <w:r w:rsidRPr="00DB5D5A">
        <w:rPr>
          <w:rFonts w:ascii="Arial" w:hAnsi="Arial" w:cs="Arial"/>
          <w:sz w:val="22"/>
          <w:szCs w:val="22"/>
          <w:lang w:eastAsia="es-ES"/>
        </w:rPr>
        <w:t>asco y las Instituciones comunes de la Comunidad Autónoma.</w:t>
      </w:r>
    </w:p>
    <w:p w:rsidR="00F969CD" w:rsidRPr="00DB5D5A" w:rsidRDefault="00F969CD" w:rsidP="00DB5D5A">
      <w:pPr>
        <w:spacing w:line="320" w:lineRule="atLeast"/>
        <w:ind w:left="720"/>
        <w:contextualSpacing/>
        <w:rPr>
          <w:rFonts w:ascii="Arial" w:hAnsi="Arial" w:cs="Arial"/>
          <w:sz w:val="22"/>
          <w:szCs w:val="22"/>
          <w:lang w:eastAsia="es-ES"/>
        </w:rPr>
      </w:pPr>
    </w:p>
    <w:p w:rsidR="00F969CD" w:rsidRPr="00DB5D5A" w:rsidRDefault="00F969CD" w:rsidP="00DB5D5A">
      <w:pPr>
        <w:numPr>
          <w:ilvl w:val="0"/>
          <w:numId w:val="1"/>
        </w:numPr>
        <w:spacing w:line="320" w:lineRule="atLeast"/>
        <w:contextualSpacing/>
        <w:rPr>
          <w:rFonts w:ascii="Arial" w:hAnsi="Arial" w:cs="Arial"/>
          <w:sz w:val="22"/>
          <w:szCs w:val="22"/>
          <w:lang w:eastAsia="es-ES"/>
        </w:rPr>
      </w:pPr>
      <w:r w:rsidRPr="00DB5D5A">
        <w:rPr>
          <w:rFonts w:ascii="Arial" w:hAnsi="Arial" w:cs="Arial"/>
          <w:sz w:val="22"/>
          <w:szCs w:val="22"/>
          <w:lang w:eastAsia="es-ES"/>
        </w:rPr>
        <w:t>Aprobar varias leyes nuevas o reformar puntualmente las ya existentes, a través de una variedad de instrume</w:t>
      </w:r>
      <w:r w:rsidR="002B08C8" w:rsidRPr="00DB5D5A">
        <w:rPr>
          <w:rFonts w:ascii="Arial" w:hAnsi="Arial" w:cs="Arial"/>
          <w:sz w:val="22"/>
          <w:szCs w:val="22"/>
          <w:lang w:eastAsia="es-ES"/>
        </w:rPr>
        <w:t>ntos normativos autónomos (una ley del sector público; una ley de transparencia; una ley de participación; una ley de evaluación; una l</w:t>
      </w:r>
      <w:r w:rsidRPr="00DB5D5A">
        <w:rPr>
          <w:rFonts w:ascii="Arial" w:hAnsi="Arial" w:cs="Arial"/>
          <w:sz w:val="22"/>
          <w:szCs w:val="22"/>
          <w:lang w:eastAsia="es-ES"/>
        </w:rPr>
        <w:t>ey de organización de la Administración…)</w:t>
      </w:r>
      <w:r w:rsidR="005E6131" w:rsidRPr="00DB5D5A">
        <w:rPr>
          <w:rFonts w:ascii="Arial" w:hAnsi="Arial" w:cs="Arial"/>
          <w:sz w:val="22"/>
          <w:szCs w:val="22"/>
          <w:lang w:eastAsia="es-ES"/>
        </w:rPr>
        <w:t>.</w:t>
      </w:r>
    </w:p>
    <w:p w:rsidR="00F969CD" w:rsidRPr="00DB5D5A" w:rsidRDefault="00F969CD" w:rsidP="00DB5D5A">
      <w:pPr>
        <w:spacing w:line="320" w:lineRule="atLeast"/>
        <w:ind w:left="720"/>
        <w:contextualSpacing/>
        <w:rPr>
          <w:rFonts w:ascii="Arial" w:hAnsi="Arial" w:cs="Arial"/>
          <w:sz w:val="22"/>
          <w:szCs w:val="22"/>
          <w:lang w:eastAsia="es-ES"/>
        </w:rPr>
      </w:pPr>
    </w:p>
    <w:p w:rsidR="00F969CD" w:rsidRPr="00DB5D5A" w:rsidRDefault="00F969CD" w:rsidP="00DB5D5A">
      <w:pPr>
        <w:numPr>
          <w:ilvl w:val="0"/>
          <w:numId w:val="1"/>
        </w:numPr>
        <w:spacing w:line="320" w:lineRule="atLeast"/>
        <w:contextualSpacing/>
        <w:rPr>
          <w:rFonts w:ascii="Arial" w:hAnsi="Arial" w:cs="Arial"/>
          <w:sz w:val="22"/>
          <w:szCs w:val="22"/>
          <w:lang w:eastAsia="es-ES"/>
        </w:rPr>
      </w:pPr>
      <w:r w:rsidRPr="00DB5D5A">
        <w:rPr>
          <w:rFonts w:ascii="Arial" w:hAnsi="Arial" w:cs="Arial"/>
          <w:sz w:val="22"/>
          <w:szCs w:val="22"/>
          <w:lang w:eastAsia="es-ES"/>
        </w:rPr>
        <w:t>Incluir todas las necesidades de regulación intrínsecamente conexas sobre la materia en una única ley específica que establezca sus ejes principales, como en su día hizo la Ley 6/1997, de 14 de abril, “de Organización y Funcionamiento de la Administración General del Estado”. Ello no supone codificar toda la regulación existente en un solo y único texto que refunda todos los instrumentos legislativos vigentes. Pero sí permite establecer un texto de referencia que aporte coherencia al establecer los principios organizativos y de funcionamiento de la Administración.</w:t>
      </w:r>
    </w:p>
    <w:p w:rsidR="00F969CD" w:rsidRPr="00DB5D5A" w:rsidRDefault="00F969CD" w:rsidP="00DB5D5A">
      <w:pPr>
        <w:spacing w:line="320" w:lineRule="atLeast"/>
        <w:ind w:left="720"/>
        <w:contextualSpacing/>
        <w:rPr>
          <w:rFonts w:ascii="Arial" w:hAnsi="Arial" w:cs="Arial"/>
          <w:sz w:val="22"/>
          <w:szCs w:val="22"/>
          <w:lang w:eastAsia="es-ES"/>
        </w:rPr>
      </w:pPr>
    </w:p>
    <w:p w:rsidR="00F969CD" w:rsidRPr="00DB5D5A" w:rsidRDefault="00F969CD" w:rsidP="00DB5D5A">
      <w:pPr>
        <w:spacing w:line="320" w:lineRule="atLeast"/>
        <w:contextualSpacing/>
        <w:rPr>
          <w:rFonts w:ascii="Arial" w:hAnsi="Arial" w:cs="Arial"/>
          <w:sz w:val="22"/>
          <w:szCs w:val="22"/>
          <w:lang w:eastAsia="es-ES"/>
        </w:rPr>
      </w:pPr>
      <w:r w:rsidRPr="00DB5D5A">
        <w:rPr>
          <w:rFonts w:ascii="Arial" w:hAnsi="Arial" w:cs="Arial"/>
          <w:sz w:val="22"/>
          <w:szCs w:val="22"/>
          <w:lang w:eastAsia="es-ES"/>
        </w:rPr>
        <w:t>Esta última opción es por la que se opta en este proyecto como más conveniente, porque:</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w:t>
      </w:r>
      <w:r w:rsidR="00DB5D5A">
        <w:rPr>
          <w:rFonts w:ascii="Arial" w:hAnsi="Arial" w:cs="Arial"/>
          <w:sz w:val="22"/>
          <w:szCs w:val="22"/>
          <w:lang w:eastAsia="es-ES"/>
        </w:rPr>
        <w:t xml:space="preserve"> </w:t>
      </w:r>
      <w:r w:rsidRPr="00DB5D5A">
        <w:rPr>
          <w:rFonts w:ascii="Arial" w:hAnsi="Arial" w:cs="Arial"/>
          <w:sz w:val="22"/>
          <w:szCs w:val="22"/>
          <w:lang w:eastAsia="es-ES"/>
        </w:rPr>
        <w:t>una regulación en un elenco disperso de leyes propicia posibles disfunciones y contradicciones entre ellas, e implica su falta de claridad y de coherencia.</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w:t>
      </w:r>
      <w:r w:rsidR="00DB5D5A">
        <w:rPr>
          <w:rFonts w:ascii="Arial" w:hAnsi="Arial" w:cs="Arial"/>
          <w:sz w:val="22"/>
          <w:szCs w:val="22"/>
          <w:lang w:eastAsia="es-ES"/>
        </w:rPr>
        <w:t xml:space="preserve"> </w:t>
      </w:r>
      <w:r w:rsidRPr="00DB5D5A">
        <w:rPr>
          <w:rFonts w:ascii="Arial" w:hAnsi="Arial" w:cs="Arial"/>
          <w:sz w:val="22"/>
          <w:szCs w:val="22"/>
          <w:lang w:eastAsia="es-ES"/>
        </w:rPr>
        <w:t>una Ley integral con un objeto específico sobre la organización y funcionamiento de la Administración de la Comunidad Autónoma de Euskadi será una referencia jurídica que mejorará la percepción favorable de la ciudadanía y revalorizará el significado de esta materia, contribuyendo a crear interna y externamente una cultura administrativa basada en los nuevos paradi</w:t>
      </w:r>
      <w:r w:rsidR="004541B9" w:rsidRPr="00DB5D5A">
        <w:rPr>
          <w:rFonts w:ascii="Arial" w:hAnsi="Arial" w:cs="Arial"/>
          <w:sz w:val="22"/>
          <w:szCs w:val="22"/>
          <w:lang w:eastAsia="es-ES"/>
        </w:rPr>
        <w:t>gmas planteados normativamente.</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Todo ello sin perjuicio de que puedan aprobarse después leyes específicas sobre aspectos concretos de la organización o del funcionamiento de la Administración.</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De acuerdo con lo anteriormente expuesto y en virtud de lo establecido en los artículos 26.8 de la Ley 7/1981, de 30 de junio, “de Gobierno”, y 4 y 5 de la Ley 8/2003, de 22 de diciembre, “del Procedimiento de Elaboración de Disposiciones de Carácter General”,</w:t>
      </w:r>
    </w:p>
    <w:p w:rsidR="00F969CD" w:rsidRPr="00DB5D5A" w:rsidRDefault="00F969CD" w:rsidP="00DB5D5A">
      <w:pPr>
        <w:spacing w:line="320" w:lineRule="atLeast"/>
        <w:ind w:firstLine="709"/>
        <w:rPr>
          <w:rFonts w:ascii="Arial" w:hAnsi="Arial" w:cs="Arial"/>
          <w:sz w:val="22"/>
          <w:szCs w:val="22"/>
          <w:lang w:eastAsia="es-ES"/>
        </w:rPr>
      </w:pPr>
    </w:p>
    <w:p w:rsidR="00F969CD" w:rsidRPr="00DB5D5A" w:rsidRDefault="00F969CD" w:rsidP="00DB5D5A">
      <w:pPr>
        <w:spacing w:line="320" w:lineRule="atLeast"/>
        <w:ind w:firstLine="709"/>
        <w:rPr>
          <w:rFonts w:ascii="Arial" w:hAnsi="Arial" w:cs="Arial"/>
          <w:sz w:val="22"/>
          <w:szCs w:val="22"/>
          <w:lang w:eastAsia="es-ES"/>
        </w:rPr>
      </w:pPr>
    </w:p>
    <w:p w:rsidR="00F969CD" w:rsidRPr="00DB5D5A" w:rsidRDefault="00F969CD" w:rsidP="00DB5D5A">
      <w:pPr>
        <w:spacing w:line="320" w:lineRule="atLeast"/>
        <w:ind w:left="2831" w:firstLine="709"/>
        <w:rPr>
          <w:rFonts w:ascii="Arial" w:hAnsi="Arial" w:cs="Arial"/>
          <w:b/>
          <w:sz w:val="22"/>
          <w:szCs w:val="22"/>
          <w:lang w:eastAsia="es-ES"/>
        </w:rPr>
      </w:pPr>
      <w:r w:rsidRPr="00DB5D5A">
        <w:rPr>
          <w:rFonts w:ascii="Arial" w:hAnsi="Arial" w:cs="Arial"/>
          <w:b/>
          <w:sz w:val="22"/>
          <w:szCs w:val="22"/>
          <w:lang w:eastAsia="es-ES"/>
        </w:rPr>
        <w:t>DISPONGO</w:t>
      </w:r>
    </w:p>
    <w:p w:rsidR="00F969CD" w:rsidRPr="00DB5D5A" w:rsidRDefault="00F969CD" w:rsidP="00DB5D5A">
      <w:pPr>
        <w:spacing w:line="320" w:lineRule="atLeast"/>
        <w:ind w:firstLine="709"/>
        <w:rPr>
          <w:rFonts w:ascii="Arial" w:hAnsi="Arial" w:cs="Arial"/>
          <w:sz w:val="22"/>
          <w:szCs w:val="22"/>
          <w:lang w:eastAsia="es-ES"/>
        </w:rPr>
      </w:pPr>
    </w:p>
    <w:p w:rsidR="00F969CD" w:rsidRPr="00DB5D5A" w:rsidRDefault="00F969CD" w:rsidP="00DB5D5A">
      <w:pPr>
        <w:spacing w:line="320" w:lineRule="atLeast"/>
        <w:ind w:firstLine="709"/>
        <w:rPr>
          <w:rFonts w:ascii="Arial" w:hAnsi="Arial" w:cs="Arial"/>
          <w:sz w:val="22"/>
          <w:szCs w:val="22"/>
          <w:lang w:eastAsia="es-ES"/>
        </w:rPr>
      </w:pPr>
    </w:p>
    <w:p w:rsidR="00F969CD" w:rsidRPr="00DB5D5A" w:rsidRDefault="005265AB" w:rsidP="00DB5D5A">
      <w:pPr>
        <w:keepNext/>
        <w:spacing w:line="320" w:lineRule="atLeast"/>
        <w:outlineLvl w:val="1"/>
        <w:rPr>
          <w:rFonts w:ascii="Arial" w:hAnsi="Arial" w:cs="Arial"/>
          <w:b/>
          <w:bCs/>
          <w:iCs/>
          <w:sz w:val="22"/>
          <w:szCs w:val="22"/>
          <w:lang w:eastAsia="es-ES"/>
        </w:rPr>
      </w:pPr>
      <w:r w:rsidRPr="00DB5D5A">
        <w:rPr>
          <w:rFonts w:ascii="Arial" w:hAnsi="Arial" w:cs="Arial"/>
          <w:b/>
          <w:bCs/>
          <w:iCs/>
          <w:sz w:val="22"/>
          <w:szCs w:val="22"/>
          <w:lang w:eastAsia="es-ES"/>
        </w:rPr>
        <w:t>Primero.-</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Ordenar el inicio del procedimiento para la elaboración del Anteproyecto de Ley de la Administración Pública Vasca, atendiendo a los objetivos y criterios establecidos en la presente Orden y, en concreto, los siguientes:</w:t>
      </w:r>
    </w:p>
    <w:p w:rsidR="00F969CD" w:rsidRPr="00DB5D5A" w:rsidRDefault="00F969CD" w:rsidP="00DB5D5A">
      <w:pPr>
        <w:spacing w:line="320" w:lineRule="atLeast"/>
        <w:ind w:right="71"/>
        <w:rPr>
          <w:rFonts w:ascii="Arial" w:hAnsi="Arial" w:cs="Arial"/>
          <w:sz w:val="22"/>
          <w:szCs w:val="22"/>
          <w:lang w:eastAsia="es-ES"/>
        </w:rPr>
      </w:pPr>
    </w:p>
    <w:p w:rsidR="00F969CD" w:rsidRPr="00DB5D5A" w:rsidRDefault="005265AB" w:rsidP="00DB5D5A">
      <w:pPr>
        <w:keepNext/>
        <w:spacing w:line="320" w:lineRule="atLeast"/>
        <w:outlineLvl w:val="2"/>
        <w:rPr>
          <w:rFonts w:ascii="Arial" w:hAnsi="Arial" w:cs="Arial"/>
          <w:bCs/>
          <w:i/>
          <w:sz w:val="22"/>
          <w:szCs w:val="22"/>
          <w:u w:val="single"/>
          <w:lang w:eastAsia="es-ES"/>
        </w:rPr>
      </w:pPr>
      <w:r w:rsidRPr="00DB5D5A">
        <w:rPr>
          <w:rFonts w:ascii="Arial" w:hAnsi="Arial" w:cs="Arial"/>
          <w:bCs/>
          <w:i/>
          <w:sz w:val="22"/>
          <w:szCs w:val="22"/>
          <w:u w:val="single"/>
          <w:lang w:eastAsia="es-ES"/>
        </w:rPr>
        <w:t>Objeto y finalidad</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El objeto y finalidad de este proyecto de Ley es regular en un único texto normativo y con unas fórmulas novedosas:</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1- la organización del Sector Público de la Comunidad Autónoma de Euskadi como una compleja diversidad de entidades, con variadas personificaciones jurídicas y posible sometimiento al derecho público o privado, bajo el principio básico de tener que justificar su existencia por la satisfacción de intereses generales y la prestación de funciones públicas.</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2- el concepto, los principios generales y las reglas integradoras del conjunto de entidades del Sector Público Vasco, que la Ley “del Tribunal Vasco de Cuentas Públicas” cita exclusivamente para definir la extensión del control que ejerce el Tribunal.</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3- los ejes fundamentales del funcionamiento del Sector Público de la Comunidad Autónoma de Euskadi, con novedades en la tramitación administrativa y con un nuevo modelo de Gobernanza, cuyo propósito es el logro de un desarrollo social, económico e institucional duradero, basado en el equilibrio entre la acción del gobierno, la sociedad civil y la actividad social y económica. Se impone con carácter universal, como base para la participación social, el derecho de la ciudadanía y la obligación de la Administración de transparencia, acceso a la información pública y publicidad activa, pero en justo equilibrio con las limitaciones para la protección legal de datos personales, el secreto estadístico y la seguridad pública, y en último caso tener que dar una respuesta fundamentada si se aplica alguna limitación. También abarca la regulación de la iniciativa legislativa popular, como otra vertiente de la participación ciudadana pretendida.</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keepNext/>
        <w:spacing w:line="320" w:lineRule="atLeast"/>
        <w:outlineLvl w:val="2"/>
        <w:rPr>
          <w:rFonts w:ascii="Arial" w:hAnsi="Arial" w:cs="Arial"/>
          <w:bCs/>
          <w:i/>
          <w:sz w:val="22"/>
          <w:szCs w:val="22"/>
          <w:u w:val="single"/>
          <w:lang w:eastAsia="es-ES"/>
        </w:rPr>
      </w:pPr>
      <w:r w:rsidRPr="00DB5D5A">
        <w:rPr>
          <w:rFonts w:ascii="Arial" w:hAnsi="Arial" w:cs="Arial"/>
          <w:bCs/>
          <w:i/>
          <w:sz w:val="22"/>
          <w:szCs w:val="22"/>
          <w:u w:val="single"/>
          <w:lang w:eastAsia="es-ES"/>
        </w:rPr>
        <w:t>Conteni</w:t>
      </w:r>
      <w:r w:rsidR="005265AB" w:rsidRPr="00DB5D5A">
        <w:rPr>
          <w:rFonts w:ascii="Arial" w:hAnsi="Arial" w:cs="Arial"/>
          <w:bCs/>
          <w:i/>
          <w:sz w:val="22"/>
          <w:szCs w:val="22"/>
          <w:u w:val="single"/>
          <w:lang w:eastAsia="es-ES"/>
        </w:rPr>
        <w:t>do de la regulación propuesta</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El ámbito a regular, que será el contenido de la normativa propuesta, es el siguiente:</w:t>
      </w:r>
    </w:p>
    <w:p w:rsidR="00F969CD" w:rsidRPr="00DB5D5A" w:rsidRDefault="00F969CD" w:rsidP="00DB5D5A">
      <w:pPr>
        <w:spacing w:line="320" w:lineRule="atLeast"/>
        <w:ind w:right="71"/>
        <w:rPr>
          <w:rFonts w:ascii="Arial" w:hAnsi="Arial" w:cs="Arial"/>
          <w:sz w:val="22"/>
          <w:szCs w:val="22"/>
          <w:lang w:eastAsia="es-ES"/>
        </w:rPr>
      </w:pPr>
    </w:p>
    <w:p w:rsidR="00F969CD" w:rsidRPr="00DB5D5A" w:rsidRDefault="00F969CD" w:rsidP="00DB5D5A">
      <w:pPr>
        <w:spacing w:line="320" w:lineRule="atLeast"/>
        <w:ind w:right="71"/>
        <w:rPr>
          <w:rFonts w:ascii="Arial" w:hAnsi="Arial" w:cs="Arial"/>
          <w:sz w:val="22"/>
          <w:szCs w:val="22"/>
          <w:lang w:eastAsia="es-ES"/>
        </w:rPr>
      </w:pPr>
      <w:r w:rsidRPr="00DB5D5A">
        <w:rPr>
          <w:rFonts w:ascii="Arial" w:hAnsi="Arial" w:cs="Arial"/>
          <w:sz w:val="22"/>
          <w:szCs w:val="22"/>
          <w:lang w:eastAsia="es-ES"/>
        </w:rPr>
        <w:t>-</w:t>
      </w:r>
      <w:r w:rsidR="00E103CA" w:rsidRPr="00DB5D5A">
        <w:rPr>
          <w:rFonts w:ascii="Arial" w:hAnsi="Arial" w:cs="Arial"/>
          <w:sz w:val="22"/>
          <w:szCs w:val="22"/>
          <w:lang w:eastAsia="es-ES"/>
        </w:rPr>
        <w:t xml:space="preserve"> </w:t>
      </w:r>
      <w:r w:rsidRPr="00DB5D5A">
        <w:rPr>
          <w:rFonts w:ascii="Arial" w:hAnsi="Arial" w:cs="Arial"/>
          <w:sz w:val="22"/>
          <w:szCs w:val="22"/>
          <w:lang w:eastAsia="es-ES"/>
        </w:rPr>
        <w:t>Disposiciones generales (objeto, fines y ámbito de aplicación).</w:t>
      </w:r>
    </w:p>
    <w:p w:rsidR="00F969CD" w:rsidRPr="00DB5D5A" w:rsidRDefault="00F969CD" w:rsidP="00DB5D5A">
      <w:pPr>
        <w:spacing w:line="320" w:lineRule="atLeast"/>
        <w:ind w:right="71"/>
        <w:rPr>
          <w:rFonts w:ascii="Arial" w:hAnsi="Arial" w:cs="Arial"/>
          <w:sz w:val="22"/>
          <w:szCs w:val="22"/>
          <w:lang w:eastAsia="es-ES"/>
        </w:rPr>
      </w:pPr>
    </w:p>
    <w:p w:rsidR="00F969CD" w:rsidRPr="00DB5D5A" w:rsidRDefault="00F969CD" w:rsidP="00DB5D5A">
      <w:pPr>
        <w:spacing w:line="320" w:lineRule="atLeast"/>
        <w:ind w:right="71"/>
        <w:rPr>
          <w:rFonts w:ascii="Arial" w:hAnsi="Arial" w:cs="Arial"/>
          <w:sz w:val="22"/>
          <w:szCs w:val="22"/>
          <w:lang w:eastAsia="es-ES"/>
        </w:rPr>
      </w:pPr>
      <w:r w:rsidRPr="00DB5D5A">
        <w:rPr>
          <w:rFonts w:ascii="Arial" w:hAnsi="Arial" w:cs="Arial"/>
          <w:sz w:val="22"/>
          <w:szCs w:val="22"/>
          <w:lang w:eastAsia="es-ES"/>
        </w:rPr>
        <w:t>-</w:t>
      </w:r>
      <w:r w:rsidR="00E103CA" w:rsidRPr="00DB5D5A">
        <w:rPr>
          <w:rFonts w:ascii="Arial" w:hAnsi="Arial" w:cs="Arial"/>
          <w:sz w:val="22"/>
          <w:szCs w:val="22"/>
          <w:lang w:eastAsia="es-ES"/>
        </w:rPr>
        <w:t xml:space="preserve"> </w:t>
      </w:r>
      <w:r w:rsidRPr="00DB5D5A">
        <w:rPr>
          <w:rFonts w:ascii="Arial" w:hAnsi="Arial" w:cs="Arial"/>
          <w:sz w:val="22"/>
          <w:szCs w:val="22"/>
          <w:lang w:eastAsia="es-ES"/>
        </w:rPr>
        <w:t>Composición y organización institucional con la clasificación de todas las entidades del sector público de la Comunidad Autónoma de Euskadi y del Sector Público Vasco, la estructura, organización y funcionamiento de la Administración General, la competencia, colaboración y coordinación entre Administraciones, deber de coherencia en la constitución, participación en entidades ya existentes, reestructuración y extinción, con requisitos constitutivos, adecuación entre la persona jurídica y los objetivos encomendados y procedimientos de control, registro de entidades, las relaciones entre la Administración General y las entidades integradas en el sector pú</w:t>
      </w:r>
      <w:r w:rsidR="00DB5D5A">
        <w:rPr>
          <w:rFonts w:ascii="Arial" w:hAnsi="Arial" w:cs="Arial"/>
          <w:sz w:val="22"/>
          <w:szCs w:val="22"/>
          <w:lang w:eastAsia="es-ES"/>
        </w:rPr>
        <w:t>blico y su régimen de personal.</w:t>
      </w:r>
    </w:p>
    <w:p w:rsidR="00F969CD" w:rsidRPr="00DB5D5A" w:rsidRDefault="00F969CD" w:rsidP="00DB5D5A">
      <w:pPr>
        <w:spacing w:line="320" w:lineRule="atLeast"/>
        <w:ind w:right="71"/>
        <w:rPr>
          <w:rFonts w:ascii="Arial" w:hAnsi="Arial" w:cs="Arial"/>
          <w:sz w:val="22"/>
          <w:szCs w:val="22"/>
          <w:lang w:eastAsia="es-ES"/>
        </w:rPr>
      </w:pPr>
    </w:p>
    <w:p w:rsidR="00F969CD" w:rsidRPr="00DB5D5A" w:rsidRDefault="00F969CD" w:rsidP="00DB5D5A">
      <w:pPr>
        <w:spacing w:line="320" w:lineRule="atLeast"/>
        <w:rPr>
          <w:rFonts w:ascii="Arial" w:hAnsi="Arial" w:cs="Arial"/>
          <w:strike/>
          <w:sz w:val="22"/>
          <w:szCs w:val="22"/>
          <w:lang w:eastAsia="es-ES"/>
        </w:rPr>
      </w:pPr>
      <w:r w:rsidRPr="00DB5D5A">
        <w:rPr>
          <w:rFonts w:ascii="Arial" w:hAnsi="Arial" w:cs="Arial"/>
          <w:sz w:val="22"/>
          <w:szCs w:val="22"/>
          <w:lang w:eastAsia="es-ES"/>
        </w:rPr>
        <w:t>-</w:t>
      </w:r>
      <w:r w:rsidR="00E6061A" w:rsidRPr="00DB5D5A">
        <w:rPr>
          <w:rFonts w:ascii="Arial" w:hAnsi="Arial" w:cs="Arial"/>
          <w:sz w:val="22"/>
          <w:szCs w:val="22"/>
          <w:lang w:eastAsia="es-ES"/>
        </w:rPr>
        <w:t xml:space="preserve"> </w:t>
      </w:r>
      <w:r w:rsidRPr="00DB5D5A">
        <w:rPr>
          <w:rFonts w:ascii="Arial" w:hAnsi="Arial" w:cs="Arial"/>
          <w:sz w:val="22"/>
          <w:szCs w:val="22"/>
          <w:lang w:eastAsia="es-ES"/>
        </w:rPr>
        <w:t>Funcionamiento de la Administración Vasca basada en principios de buen gobierno con las siguientes vertientes: la planificación y la evaluación de políticas públicas, la mejora de la calidad normativa, la simplificación administrativa, los sistemas de gestión pública avanzada, la interacción de la ciudadanía con la administración, la publicidad activa y la garantía de acceso a la información pública como bases de la transparencia, y la participación ciudadana en la generación de valor público, incluida la revisión de la iniciativa legislativa popular; y en definitiva todos aquellos aspectos que contribuyan a la configuración de una administración más abierta y accesible a la ciudadanía, más diligente y eficaz, como requisitos esenciales del gobierno democrático, la estabilidad social y el desarrollo económico.</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keepNext/>
        <w:spacing w:line="320" w:lineRule="atLeast"/>
        <w:outlineLvl w:val="2"/>
        <w:rPr>
          <w:rFonts w:ascii="Arial" w:hAnsi="Arial" w:cs="Arial"/>
          <w:bCs/>
          <w:i/>
          <w:sz w:val="22"/>
          <w:szCs w:val="22"/>
          <w:u w:val="single"/>
          <w:lang w:eastAsia="es-ES"/>
        </w:rPr>
      </w:pPr>
      <w:r w:rsidRPr="00DB5D5A">
        <w:rPr>
          <w:rFonts w:ascii="Arial" w:hAnsi="Arial" w:cs="Arial"/>
          <w:bCs/>
          <w:i/>
          <w:sz w:val="22"/>
          <w:szCs w:val="22"/>
          <w:u w:val="single"/>
          <w:lang w:eastAsia="es-ES"/>
        </w:rPr>
        <w:t>Esti</w:t>
      </w:r>
      <w:r w:rsidR="00C534E4" w:rsidRPr="00DB5D5A">
        <w:rPr>
          <w:rFonts w:ascii="Arial" w:hAnsi="Arial" w:cs="Arial"/>
          <w:bCs/>
          <w:i/>
          <w:sz w:val="22"/>
          <w:szCs w:val="22"/>
          <w:u w:val="single"/>
          <w:lang w:eastAsia="es-ES"/>
        </w:rPr>
        <w:t>mación de viabilidad jurídica</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La nueva Ley será viable jurídicamente, porque tiene su encaje en las competencias exclusivas de los apartados 2, 6 y 24 del artículo 10 de la Ley Orgánica 3/1979, de 18 de diciembre, “del Estatuto de Autonomía para el País Vasco”, que regulan tanto la organización, régimen y funcionamiento de sus instituciones de autogobierno, como las normas de procedimiento administrativo que deriven de las especialidades del derecho sustantivo y de la organización propia del País Vasco, y el sector público propio del País Vasco en cuanto no esté afectado</w:t>
      </w:r>
      <w:r w:rsidR="006F7991" w:rsidRPr="00DB5D5A">
        <w:rPr>
          <w:rFonts w:ascii="Arial" w:hAnsi="Arial" w:cs="Arial"/>
          <w:sz w:val="22"/>
          <w:szCs w:val="22"/>
          <w:lang w:eastAsia="es-ES"/>
        </w:rPr>
        <w:t xml:space="preserve"> por otras normas del Estatuto.</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Y la regulación respeta la normativa básica del Estado dictada en su competencia exclusiva, según dispone el artículo 149.1.18ª de la Constitución sobre las bases del régimen jurídico de las Administraciones Públicas, garantizando a los administrados un tratamiento común ante ellas y del procedimiento administrativo común, procediendo de esta forma sólo a su desarrollo legislativo respecto a las especialidades del Derecho sustantivo y de la orga</w:t>
      </w:r>
      <w:r w:rsidR="006F7991" w:rsidRPr="00DB5D5A">
        <w:rPr>
          <w:rFonts w:ascii="Arial" w:hAnsi="Arial" w:cs="Arial"/>
          <w:sz w:val="22"/>
          <w:szCs w:val="22"/>
          <w:lang w:eastAsia="es-ES"/>
        </w:rPr>
        <w:t>nización propia del País Vasco.</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Ha habido un previo desarrollo para los principios informativos del sistema público en el artículo 53 de la Ley 7/1981, de 30 de junio, “de Gobierno”, que dispone que la actuación de la Administración de la Comunidad Autónoma de Euskadi se adecuará a los principios de objetividad, publicidad, eficacia, descentralización, desconcentración y coordinación entre sus órganos y, en todo caso, con los de los Territorios Históricos y en el artículo 2.2 de la Ley 27/1983, de 25 de noviembre, “de Relaciones entre las Instituciones Comunes de la Comunidad Autónoma y los Órganos Forales de sus Territorios Históricos”, que recoge que las Administraciones del País Vasco actúan de acuerdo con los principios de eficacia y coordinación en el ejercicio de sus respectivas competencias.</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 xml:space="preserve">Respecto a la implantación de un nuevo sistema de participación ciudadana mediante la evaluación de políticas públicas, transparencia, derecho de acceso a la información pública y publicidad activa, este proyecto de Ley desarrolla desde el ámbito administrativo la Constitución en su artículo 103.1 sobre que la Administración sirve con objetividad los intereses generales y actúa de acuerdo con los principios de eficacia, jerarquía, descentralización, desconcentración y coordinación, con sometimiento pleno a la Ley y al Derecho, en su artículo 9.2 sobre el principio que impone a los poderes públicos facilitar la participación de los ciudadanos en la vida política, económica, cultural y social y en su artículo 20.1.d) sobre el derecho fundamental a recibir libremente información; y del artículo 9.2 e) del Estatuto, que establece como una obligación de los poderes públicos facilitar la participación de todos los ciudadanos en la vida política, económica, social </w:t>
      </w:r>
      <w:r w:rsidR="005707F4" w:rsidRPr="00DB5D5A">
        <w:rPr>
          <w:rFonts w:ascii="Arial" w:hAnsi="Arial" w:cs="Arial"/>
          <w:sz w:val="22"/>
          <w:szCs w:val="22"/>
          <w:lang w:eastAsia="es-ES"/>
        </w:rPr>
        <w:t>y cultural de País Vasco.</w:t>
      </w:r>
    </w:p>
    <w:p w:rsidR="00F969CD" w:rsidRPr="00DB5D5A" w:rsidRDefault="00F969CD" w:rsidP="00DB5D5A">
      <w:pPr>
        <w:spacing w:line="320" w:lineRule="atLeast"/>
        <w:rPr>
          <w:rFonts w:ascii="Arial" w:hAnsi="Arial" w:cs="Arial"/>
          <w:sz w:val="22"/>
          <w:szCs w:val="22"/>
          <w:lang w:eastAsia="es-ES"/>
        </w:rPr>
      </w:pPr>
    </w:p>
    <w:p w:rsidR="00F969CD" w:rsidRPr="00DB5D5A" w:rsidRDefault="002B08C8" w:rsidP="00DB5D5A">
      <w:pPr>
        <w:spacing w:line="320" w:lineRule="atLeast"/>
        <w:rPr>
          <w:rFonts w:ascii="Arial" w:hAnsi="Arial" w:cs="Arial"/>
          <w:sz w:val="22"/>
          <w:szCs w:val="22"/>
          <w:lang w:eastAsia="es-ES"/>
        </w:rPr>
      </w:pPr>
      <w:r w:rsidRPr="00DB5D5A">
        <w:rPr>
          <w:rFonts w:ascii="Arial" w:hAnsi="Arial" w:cs="Arial"/>
          <w:sz w:val="22"/>
          <w:szCs w:val="22"/>
          <w:lang w:eastAsia="es-ES"/>
        </w:rPr>
        <w:t>También hay que tener muy en cuenta las normas previstas por la Ley “de Transparencia, Acceso a la Información Pública y Buen Gobierno” que, tras la aprobación por las Cortes Generales, y sobre la base de esos tres ejes fundamentales de toda acción política, a medida que vaya entrando en vigor impondrá, como legislación básica, toda una serie de obligaciones a un amplio número de entidades y órganos.</w:t>
      </w:r>
      <w:r w:rsidR="00F969CD" w:rsidRPr="00DB5D5A">
        <w:rPr>
          <w:rFonts w:ascii="Arial" w:hAnsi="Arial" w:cs="Arial"/>
          <w:sz w:val="22"/>
          <w:szCs w:val="22"/>
          <w:lang w:eastAsia="es-ES"/>
        </w:rPr>
        <w:t xml:space="preserve"> Lo que se une a que en la normativa vigente, la Ley 30/1992 como básica, y la Ley 6/1997, de 14 de abril, “de Organización y Funcionamiento de la Administración General del Estado”, han proclamado principios y establecido medidas para la implantación de modelos de gestión que se orientan a la transparencia, la planificación, la evaluación de políticas y la participación ciudadana en la actividad pública, con posterior desarrollo en otros textos legales como la Ley 11/2007, de 22 de junio, “de acceso electrónico de los ciudadanos a los Servicios Públicos”, la Ley 37/2007, de 16 de noviembre, “sobre reutilización de la información del sector público”, el Real Decreto 951/2001, de 29 de julio, “por el que se establece el marco general para la mejora de la calidad en la Administración General del Estado”, el Real Decreto 1418/2006, de 1 de diciembre, “por el que se aprueba el Estatuto de la Agencia Estatal de Evaluación de Políticas Públicas y la Calidad de los Servicios”, como partes de un proceso de mejora en la calidad de la democracia; y respecto a la racionalización y actualización de la regulación de la Administración Institucional del Estado. En concreto la Ley 6/1997 estableció la necesidad de adecuar la dimensión de las estructuras administrativas estatales para evitar duplicidades y simplificar y reducir sustancialmente su organización.</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Cabe advertir que este proyecto de Ley también se basa en los principios recogidos en la “Carta de los Derechos Fundamentales de la Unión Europea” de 7 de diciembre de 2000, que reconoce en su artículo 11 la libertad de información, en su artículo 41 el derecho a una buena admin</w:t>
      </w:r>
      <w:r w:rsidR="0071691F" w:rsidRPr="00DB5D5A">
        <w:rPr>
          <w:rFonts w:ascii="Arial" w:hAnsi="Arial" w:cs="Arial"/>
          <w:sz w:val="22"/>
          <w:szCs w:val="22"/>
          <w:lang w:eastAsia="es-ES"/>
        </w:rPr>
        <w:t xml:space="preserve">istración, y en su artículo 42 </w:t>
      </w:r>
      <w:r w:rsidRPr="00DB5D5A">
        <w:rPr>
          <w:rFonts w:ascii="Arial" w:hAnsi="Arial" w:cs="Arial"/>
          <w:sz w:val="22"/>
          <w:szCs w:val="22"/>
          <w:lang w:eastAsia="es-ES"/>
        </w:rPr>
        <w:t>el derecho de acceso a los documentos de las instituciones; y en las recomendaciones del libro blanco de “la Gobernanza Europea” de 25 de julio de 2001 que proclama las medidas sobre transparencia e información para la interacción con la sociedad civil y los cinco nuevos principios de apertura, participación, responsabilidad, eficacia y coherencia, como base de la democracia y garantía del derecho al buen gobierno, respecto a los procedimientos que utilizan en su práctica diaria las Administraciones, para mejorar la calidad de la democracia y la legitimidad de las instituciones con “mejores políticas, mejores normativas, mejores resultados”.</w:t>
      </w:r>
    </w:p>
    <w:p w:rsidR="005265AB" w:rsidRPr="00DB5D5A" w:rsidRDefault="005265AB" w:rsidP="00DB5D5A">
      <w:pPr>
        <w:spacing w:line="320" w:lineRule="atLeast"/>
        <w:rPr>
          <w:rFonts w:ascii="Arial" w:hAnsi="Arial" w:cs="Arial"/>
          <w:sz w:val="22"/>
          <w:szCs w:val="22"/>
          <w:lang w:eastAsia="es-ES"/>
        </w:rPr>
      </w:pPr>
    </w:p>
    <w:p w:rsidR="00F969CD" w:rsidRPr="00DB5D5A" w:rsidRDefault="00F969CD" w:rsidP="00DB5D5A">
      <w:pPr>
        <w:keepNext/>
        <w:spacing w:line="320" w:lineRule="atLeast"/>
        <w:outlineLvl w:val="2"/>
        <w:rPr>
          <w:rFonts w:ascii="Arial" w:hAnsi="Arial" w:cs="Arial"/>
          <w:bCs/>
          <w:i/>
          <w:sz w:val="22"/>
          <w:szCs w:val="22"/>
          <w:u w:val="single"/>
          <w:lang w:eastAsia="es-ES"/>
        </w:rPr>
      </w:pPr>
      <w:r w:rsidRPr="00DB5D5A">
        <w:rPr>
          <w:rFonts w:ascii="Arial" w:hAnsi="Arial" w:cs="Arial"/>
          <w:bCs/>
          <w:i/>
          <w:sz w:val="22"/>
          <w:szCs w:val="22"/>
          <w:u w:val="single"/>
          <w:lang w:eastAsia="es-ES"/>
        </w:rPr>
        <w:t>Esti</w:t>
      </w:r>
      <w:r w:rsidR="0071691F" w:rsidRPr="00DB5D5A">
        <w:rPr>
          <w:rFonts w:ascii="Arial" w:hAnsi="Arial" w:cs="Arial"/>
          <w:bCs/>
          <w:i/>
          <w:sz w:val="22"/>
          <w:szCs w:val="22"/>
          <w:u w:val="single"/>
          <w:lang w:eastAsia="es-ES"/>
        </w:rPr>
        <w:t>mación de viabilidad material</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La nueva Ley también será viable materialmente, porque su aplicación supondrá mejorar la organización administrativa y la relación entre la ciudadanía y la Administración, con una perce</w:t>
      </w:r>
      <w:r w:rsidR="0071691F" w:rsidRPr="00DB5D5A">
        <w:rPr>
          <w:rFonts w:ascii="Arial" w:hAnsi="Arial" w:cs="Arial"/>
          <w:sz w:val="22"/>
          <w:szCs w:val="22"/>
          <w:lang w:eastAsia="es-ES"/>
        </w:rPr>
        <w:t>pción más positiva sobre éstas.</w:t>
      </w:r>
    </w:p>
    <w:p w:rsidR="00F969CD" w:rsidRPr="00DB5D5A" w:rsidRDefault="00F969CD" w:rsidP="00DB5D5A">
      <w:pPr>
        <w:spacing w:line="320" w:lineRule="atLeast"/>
        <w:ind w:right="71"/>
        <w:rPr>
          <w:rFonts w:ascii="Arial" w:hAnsi="Arial" w:cs="Arial"/>
          <w:sz w:val="22"/>
          <w:szCs w:val="22"/>
          <w:lang w:eastAsia="es-ES"/>
        </w:rPr>
      </w:pPr>
    </w:p>
    <w:p w:rsidR="00784030" w:rsidRPr="00DB5D5A" w:rsidRDefault="00DB5D5A" w:rsidP="00DB5D5A">
      <w:pPr>
        <w:spacing w:line="320" w:lineRule="atLeast"/>
        <w:rPr>
          <w:rFonts w:ascii="Arial" w:hAnsi="Arial" w:cs="Arial"/>
          <w:sz w:val="22"/>
          <w:szCs w:val="22"/>
          <w:lang w:eastAsia="es-ES"/>
        </w:rPr>
      </w:pPr>
      <w:r>
        <w:rPr>
          <w:rFonts w:ascii="Arial" w:hAnsi="Arial" w:cs="Arial"/>
          <w:sz w:val="22"/>
          <w:szCs w:val="22"/>
          <w:lang w:eastAsia="es-ES"/>
        </w:rPr>
        <w:t xml:space="preserve">1. </w:t>
      </w:r>
      <w:r w:rsidR="00F969CD" w:rsidRPr="00DB5D5A">
        <w:rPr>
          <w:rFonts w:ascii="Arial" w:hAnsi="Arial" w:cs="Arial"/>
          <w:sz w:val="22"/>
          <w:szCs w:val="22"/>
          <w:lang w:eastAsia="es-ES"/>
        </w:rPr>
        <w:t xml:space="preserve">Respecto a la organización administrativa, hay que tener en cuenta </w:t>
      </w:r>
      <w:r w:rsidR="002B08C8" w:rsidRPr="00DB5D5A">
        <w:rPr>
          <w:rFonts w:ascii="Arial" w:hAnsi="Arial" w:cs="Arial"/>
          <w:sz w:val="22"/>
          <w:szCs w:val="22"/>
          <w:lang w:eastAsia="es-ES"/>
        </w:rPr>
        <w:t>que:</w:t>
      </w:r>
    </w:p>
    <w:p w:rsidR="00784030" w:rsidRPr="00DB5D5A" w:rsidRDefault="00784030" w:rsidP="00DB5D5A">
      <w:pPr>
        <w:spacing w:line="320" w:lineRule="atLeast"/>
        <w:rPr>
          <w:rFonts w:ascii="Arial" w:hAnsi="Arial" w:cs="Arial"/>
          <w:sz w:val="22"/>
          <w:szCs w:val="22"/>
          <w:lang w:eastAsia="es-ES"/>
        </w:rPr>
      </w:pPr>
    </w:p>
    <w:p w:rsidR="00784030" w:rsidRPr="00DB5D5A" w:rsidRDefault="00784030" w:rsidP="00DB5D5A">
      <w:pPr>
        <w:spacing w:line="320" w:lineRule="atLeast"/>
        <w:rPr>
          <w:rFonts w:ascii="Arial" w:hAnsi="Arial" w:cs="Arial"/>
          <w:sz w:val="22"/>
          <w:szCs w:val="22"/>
          <w:lang w:eastAsia="es-ES"/>
        </w:rPr>
      </w:pPr>
      <w:r w:rsidRPr="00DB5D5A">
        <w:rPr>
          <w:rFonts w:ascii="Arial" w:hAnsi="Arial" w:cs="Arial"/>
          <w:sz w:val="22"/>
          <w:szCs w:val="22"/>
        </w:rPr>
        <w:t>-</w:t>
      </w:r>
      <w:r w:rsidR="00DB5D5A">
        <w:rPr>
          <w:rFonts w:ascii="Arial" w:hAnsi="Arial" w:cs="Arial"/>
          <w:sz w:val="22"/>
          <w:szCs w:val="22"/>
        </w:rPr>
        <w:t xml:space="preserve"> </w:t>
      </w:r>
      <w:r w:rsidRPr="00DB5D5A">
        <w:rPr>
          <w:rFonts w:ascii="Arial" w:hAnsi="Arial" w:cs="Arial"/>
          <w:sz w:val="22"/>
          <w:szCs w:val="22"/>
        </w:rPr>
        <w:t>la exposición de motivos del Decreto Legislativo 1/1997, de 11 de noviembre, que aprueba el “Texto Refundido de la Ley de Principios Ordenadores de la Hacienda General del País Vasco”, ya tenía prevista la necesidad de una regulación específica sobre esta materia organizativa, cuando advertía “</w:t>
      </w:r>
      <w:r w:rsidRPr="00DB5D5A">
        <w:rPr>
          <w:rFonts w:ascii="Arial" w:hAnsi="Arial" w:cs="Arial"/>
          <w:i/>
          <w:sz w:val="22"/>
          <w:szCs w:val="22"/>
        </w:rPr>
        <w:t xml:space="preserve">Aunque el campo de la organización tiene entidad propia para constituir un cuerpo normativo específico…”, </w:t>
      </w:r>
      <w:r w:rsidRPr="00DB5D5A">
        <w:rPr>
          <w:rFonts w:ascii="Arial" w:hAnsi="Arial" w:cs="Arial"/>
          <w:sz w:val="22"/>
          <w:szCs w:val="22"/>
        </w:rPr>
        <w:t>poniendo de manifiesto así que la misma quedaba pendiente de dotarse de un cuerpo normativo propio</w:t>
      </w:r>
      <w:r w:rsidRPr="00DB5D5A">
        <w:rPr>
          <w:rFonts w:ascii="Arial" w:hAnsi="Arial" w:cs="Arial"/>
          <w:i/>
          <w:sz w:val="22"/>
          <w:szCs w:val="22"/>
        </w:rPr>
        <w:t>.</w:t>
      </w:r>
      <w:r w:rsidRPr="00DB5D5A">
        <w:rPr>
          <w:rFonts w:ascii="Arial" w:hAnsi="Arial" w:cs="Arial"/>
          <w:sz w:val="22"/>
          <w:szCs w:val="22"/>
        </w:rPr>
        <w:t xml:space="preserve"> </w:t>
      </w:r>
    </w:p>
    <w:p w:rsidR="00784030" w:rsidRPr="00DB5D5A" w:rsidRDefault="00784030" w:rsidP="00DB5D5A">
      <w:pPr>
        <w:spacing w:before="60" w:line="320" w:lineRule="atLeast"/>
        <w:rPr>
          <w:rFonts w:ascii="Arial" w:hAnsi="Arial" w:cs="Arial"/>
          <w:sz w:val="22"/>
          <w:szCs w:val="22"/>
        </w:rPr>
      </w:pPr>
    </w:p>
    <w:p w:rsidR="00784030" w:rsidRPr="00DB5D5A" w:rsidRDefault="00DB5D5A" w:rsidP="00DB5D5A">
      <w:pPr>
        <w:spacing w:before="60" w:line="320" w:lineRule="atLeast"/>
        <w:rPr>
          <w:rFonts w:ascii="Arial" w:hAnsi="Arial" w:cs="Arial"/>
          <w:sz w:val="22"/>
          <w:szCs w:val="22"/>
        </w:rPr>
      </w:pPr>
      <w:r w:rsidRPr="00DB5D5A">
        <w:rPr>
          <w:rFonts w:ascii="Arial" w:hAnsi="Arial" w:cs="Arial"/>
          <w:sz w:val="22"/>
          <w:szCs w:val="22"/>
        </w:rPr>
        <w:t>-</w:t>
      </w:r>
      <w:r>
        <w:rPr>
          <w:rFonts w:ascii="Arial" w:hAnsi="Arial" w:cs="Arial"/>
          <w:sz w:val="22"/>
          <w:szCs w:val="22"/>
        </w:rPr>
        <w:t xml:space="preserve"> </w:t>
      </w:r>
      <w:r w:rsidR="00784030" w:rsidRPr="00DB5D5A">
        <w:rPr>
          <w:rFonts w:ascii="Arial" w:hAnsi="Arial" w:cs="Arial"/>
          <w:sz w:val="22"/>
          <w:szCs w:val="22"/>
        </w:rPr>
        <w:t xml:space="preserve">en los años transcurridos desde que se sentaron las bases legales de la Administración Pública Vasca en la actual normativa económico-financiera ha sido constante la creación de numerosos entes institucionales (Organismos autónomos y entes públicos de derecho privado) o instrumentales (sociedades públicas, fundaciones y consorcios) con disparidad de regímenes legales. </w:t>
      </w:r>
    </w:p>
    <w:p w:rsidR="00784030" w:rsidRPr="00DB5D5A" w:rsidRDefault="00784030" w:rsidP="00DB5D5A">
      <w:pPr>
        <w:spacing w:before="60" w:line="320" w:lineRule="atLeast"/>
        <w:rPr>
          <w:rFonts w:ascii="Arial" w:hAnsi="Arial" w:cs="Arial"/>
          <w:sz w:val="22"/>
          <w:szCs w:val="22"/>
        </w:rPr>
      </w:pPr>
    </w:p>
    <w:p w:rsidR="00784030" w:rsidRPr="00DB5D5A" w:rsidRDefault="00DB5D5A" w:rsidP="00DB5D5A">
      <w:pPr>
        <w:spacing w:before="60" w:line="320" w:lineRule="atLeast"/>
        <w:rPr>
          <w:rFonts w:ascii="Arial" w:hAnsi="Arial" w:cs="Arial"/>
          <w:sz w:val="22"/>
          <w:szCs w:val="22"/>
        </w:rPr>
      </w:pPr>
      <w:r w:rsidRPr="00DB5D5A">
        <w:rPr>
          <w:rFonts w:ascii="Arial" w:hAnsi="Arial" w:cs="Arial"/>
          <w:sz w:val="22"/>
          <w:szCs w:val="22"/>
        </w:rPr>
        <w:t>-</w:t>
      </w:r>
      <w:r>
        <w:rPr>
          <w:rFonts w:ascii="Arial" w:hAnsi="Arial" w:cs="Arial"/>
          <w:sz w:val="22"/>
          <w:szCs w:val="22"/>
        </w:rPr>
        <w:t xml:space="preserve"> </w:t>
      </w:r>
      <w:r w:rsidR="00784030" w:rsidRPr="00DB5D5A">
        <w:rPr>
          <w:rFonts w:ascii="Arial" w:hAnsi="Arial" w:cs="Arial"/>
          <w:sz w:val="22"/>
          <w:szCs w:val="22"/>
        </w:rPr>
        <w:t>se han producido diversos cambios sociales, legislativos, organizativos y tecnológicos, que justifican la necesidad de actualizar su regulación, dejando atrás la dispersión normativa que hoy caracteriza su régimen jurídico.</w:t>
      </w:r>
    </w:p>
    <w:p w:rsidR="00784030" w:rsidRPr="00DB5D5A" w:rsidRDefault="00784030" w:rsidP="00DB5D5A">
      <w:pPr>
        <w:spacing w:before="60" w:line="320" w:lineRule="atLeast"/>
        <w:rPr>
          <w:rFonts w:ascii="Arial" w:hAnsi="Arial" w:cs="Arial"/>
          <w:sz w:val="22"/>
          <w:szCs w:val="22"/>
        </w:rPr>
      </w:pPr>
    </w:p>
    <w:p w:rsidR="00784030" w:rsidRPr="00DB5D5A" w:rsidRDefault="00DB5D5A" w:rsidP="00DB5D5A">
      <w:pPr>
        <w:spacing w:before="60" w:line="320" w:lineRule="atLeast"/>
        <w:rPr>
          <w:rFonts w:ascii="Arial" w:hAnsi="Arial" w:cs="Arial"/>
          <w:sz w:val="22"/>
          <w:szCs w:val="22"/>
        </w:rPr>
      </w:pPr>
      <w:r w:rsidRPr="00DB5D5A">
        <w:rPr>
          <w:rFonts w:ascii="Arial" w:hAnsi="Arial" w:cs="Arial"/>
          <w:sz w:val="22"/>
          <w:szCs w:val="22"/>
        </w:rPr>
        <w:t>-</w:t>
      </w:r>
      <w:r>
        <w:rPr>
          <w:rFonts w:ascii="Arial" w:hAnsi="Arial" w:cs="Arial"/>
          <w:sz w:val="22"/>
          <w:szCs w:val="22"/>
        </w:rPr>
        <w:t xml:space="preserve"> </w:t>
      </w:r>
      <w:r w:rsidR="00784030" w:rsidRPr="00DB5D5A">
        <w:rPr>
          <w:rFonts w:ascii="Arial" w:hAnsi="Arial" w:cs="Arial"/>
          <w:sz w:val="22"/>
          <w:szCs w:val="22"/>
        </w:rPr>
        <w:t>son necesarios un concepto general integrador de todo el conjunto de entidades del sector público y un procedimiento adecuado para garantizar la necesidad y razonabilidad de la decisión administrativa de constitución, la correcta elección de la tipología adecuada a la finalidad de servicio perseguida y función prestada, la adscripción y dependencia de la Administración General, y la viabilidad económico-financiera, así como el procedimiento a seguir para la participación en entidades ya existentes, incluso ajenas al sector público de la Comunidad Autónoma de Euskadi, proceder a su reestructuración o extinción o a la pérdida de la condición de integrantes del sector público. En particular, para evitar duplicidades y reiteraciones organizativas y funcionales, deben hacerse efectivos con claridad los principios de coherencia y de subsidiariedad para satisfacer directamente el interés general implicado, con preeminencia de su actuación conforme al Derecho Público. También es necesario materializar el deber de información pública con un registro de entidades creado al efecto.</w:t>
      </w:r>
    </w:p>
    <w:p w:rsidR="002B08C8" w:rsidRPr="00DB5D5A" w:rsidRDefault="002B08C8" w:rsidP="00DB5D5A">
      <w:pPr>
        <w:spacing w:line="320" w:lineRule="atLeast"/>
        <w:ind w:right="71"/>
        <w:rPr>
          <w:rFonts w:ascii="Arial" w:hAnsi="Arial" w:cs="Arial"/>
          <w:sz w:val="22"/>
          <w:szCs w:val="22"/>
        </w:rPr>
      </w:pPr>
    </w:p>
    <w:p w:rsidR="00F969CD" w:rsidRPr="00DB5D5A" w:rsidRDefault="00F969CD" w:rsidP="00DB5D5A">
      <w:pPr>
        <w:tabs>
          <w:tab w:val="left" w:pos="8455"/>
        </w:tabs>
        <w:spacing w:line="320" w:lineRule="atLeast"/>
        <w:rPr>
          <w:rFonts w:ascii="Arial" w:hAnsi="Arial" w:cs="Arial"/>
          <w:sz w:val="22"/>
          <w:szCs w:val="22"/>
          <w:lang w:eastAsia="es-ES"/>
        </w:rPr>
      </w:pPr>
      <w:r w:rsidRPr="00DB5D5A">
        <w:rPr>
          <w:rFonts w:ascii="Arial" w:hAnsi="Arial" w:cs="Arial"/>
          <w:sz w:val="22"/>
          <w:szCs w:val="22"/>
          <w:lang w:eastAsia="es-ES"/>
        </w:rPr>
        <w:t>2. Respecto a las normas de funcionamiento de la Administración, es necesaria una nueva cultura administrativa basada en un modelo más participativo en donde:</w:t>
      </w:r>
    </w:p>
    <w:p w:rsidR="00F969CD" w:rsidRPr="00DB5D5A" w:rsidRDefault="00F969CD" w:rsidP="00DB5D5A">
      <w:pPr>
        <w:tabs>
          <w:tab w:val="left" w:pos="8455"/>
        </w:tabs>
        <w:spacing w:line="320" w:lineRule="atLeast"/>
        <w:rPr>
          <w:rFonts w:ascii="Arial" w:hAnsi="Arial" w:cs="Arial"/>
          <w:sz w:val="22"/>
          <w:szCs w:val="22"/>
          <w:lang w:eastAsia="es-ES"/>
        </w:rPr>
      </w:pPr>
    </w:p>
    <w:p w:rsidR="00F969CD" w:rsidRPr="00DB5D5A" w:rsidRDefault="00F969CD" w:rsidP="00DB5D5A">
      <w:pPr>
        <w:tabs>
          <w:tab w:val="left" w:pos="8455"/>
        </w:tabs>
        <w:spacing w:line="320" w:lineRule="atLeast"/>
        <w:rPr>
          <w:rFonts w:ascii="Arial" w:hAnsi="Arial" w:cs="Arial"/>
          <w:sz w:val="22"/>
          <w:szCs w:val="22"/>
          <w:lang w:eastAsia="es-ES"/>
        </w:rPr>
      </w:pPr>
      <w:r w:rsidRPr="00DB5D5A">
        <w:rPr>
          <w:rFonts w:ascii="Arial" w:hAnsi="Arial" w:cs="Arial"/>
          <w:sz w:val="22"/>
          <w:szCs w:val="22"/>
          <w:lang w:eastAsia="es-ES"/>
        </w:rPr>
        <w:t>-</w:t>
      </w:r>
      <w:r w:rsidR="0071691F" w:rsidRPr="00DB5D5A">
        <w:rPr>
          <w:rFonts w:ascii="Arial" w:hAnsi="Arial" w:cs="Arial"/>
          <w:sz w:val="22"/>
          <w:szCs w:val="22"/>
          <w:lang w:eastAsia="es-ES"/>
        </w:rPr>
        <w:t xml:space="preserve"> </w:t>
      </w:r>
      <w:r w:rsidRPr="00DB5D5A">
        <w:rPr>
          <w:rFonts w:ascii="Arial" w:hAnsi="Arial" w:cs="Arial"/>
          <w:sz w:val="22"/>
          <w:szCs w:val="22"/>
          <w:lang w:eastAsia="es-ES"/>
        </w:rPr>
        <w:t>la persona sea un referente, identificándola como copartícipe y corresponsable en la acción del Gobierno, en una sociedad crít</w:t>
      </w:r>
      <w:r w:rsidR="0071691F" w:rsidRPr="00DB5D5A">
        <w:rPr>
          <w:rFonts w:ascii="Arial" w:hAnsi="Arial" w:cs="Arial"/>
          <w:sz w:val="22"/>
          <w:szCs w:val="22"/>
          <w:lang w:eastAsia="es-ES"/>
        </w:rPr>
        <w:t>ica, exigente y participativa.</w:t>
      </w:r>
    </w:p>
    <w:p w:rsidR="00F969CD" w:rsidRPr="00DB5D5A" w:rsidRDefault="00F969CD" w:rsidP="00DB5D5A">
      <w:pPr>
        <w:tabs>
          <w:tab w:val="left" w:pos="8455"/>
        </w:tabs>
        <w:spacing w:line="320" w:lineRule="atLeast"/>
        <w:rPr>
          <w:rFonts w:ascii="Arial" w:hAnsi="Arial" w:cs="Arial"/>
          <w:sz w:val="22"/>
          <w:szCs w:val="22"/>
          <w:lang w:eastAsia="es-ES"/>
        </w:rPr>
      </w:pPr>
    </w:p>
    <w:p w:rsidR="00F969CD" w:rsidRPr="00DB5D5A" w:rsidRDefault="00F969CD" w:rsidP="00DB5D5A">
      <w:pPr>
        <w:tabs>
          <w:tab w:val="left" w:pos="8455"/>
        </w:tabs>
        <w:spacing w:line="320" w:lineRule="atLeast"/>
        <w:rPr>
          <w:rFonts w:ascii="Arial" w:hAnsi="Arial" w:cs="Arial"/>
          <w:sz w:val="22"/>
          <w:szCs w:val="22"/>
          <w:lang w:eastAsia="es-ES"/>
        </w:rPr>
      </w:pPr>
      <w:r w:rsidRPr="00DB5D5A">
        <w:rPr>
          <w:rFonts w:ascii="Arial" w:hAnsi="Arial" w:cs="Arial"/>
          <w:sz w:val="22"/>
          <w:szCs w:val="22"/>
          <w:lang w:eastAsia="es-ES"/>
        </w:rPr>
        <w:t>-</w:t>
      </w:r>
      <w:r w:rsidR="0071691F" w:rsidRPr="00DB5D5A">
        <w:rPr>
          <w:rFonts w:ascii="Arial" w:hAnsi="Arial" w:cs="Arial"/>
          <w:sz w:val="22"/>
          <w:szCs w:val="22"/>
          <w:lang w:eastAsia="es-ES"/>
        </w:rPr>
        <w:t xml:space="preserve"> </w:t>
      </w:r>
      <w:r w:rsidRPr="00DB5D5A">
        <w:rPr>
          <w:rFonts w:ascii="Arial" w:hAnsi="Arial" w:cs="Arial"/>
          <w:sz w:val="22"/>
          <w:szCs w:val="22"/>
          <w:lang w:eastAsia="es-ES"/>
        </w:rPr>
        <w:t>se perciba que las entidades son meras depositarias de la información y los órganos administrativos sólo son unos gestores de intereses ajenos propios de la sociedad civil, y que, en consecuencia, se deben abrir a la autocrítica y al control y rendición de cuentas ante la ciudadanía, para la mejor fiscalización de la actividad pública.</w:t>
      </w:r>
    </w:p>
    <w:p w:rsidR="00F969CD" w:rsidRPr="00DB5D5A" w:rsidRDefault="00F969CD" w:rsidP="00DB5D5A">
      <w:pPr>
        <w:tabs>
          <w:tab w:val="left" w:pos="8455"/>
        </w:tabs>
        <w:spacing w:line="320" w:lineRule="atLeast"/>
        <w:rPr>
          <w:rFonts w:ascii="Arial" w:hAnsi="Arial" w:cs="Arial"/>
          <w:sz w:val="22"/>
          <w:szCs w:val="22"/>
          <w:lang w:eastAsia="es-ES"/>
        </w:rPr>
      </w:pPr>
      <w:r w:rsidRPr="00DB5D5A">
        <w:rPr>
          <w:rFonts w:ascii="Arial" w:hAnsi="Arial" w:cs="Arial"/>
          <w:sz w:val="22"/>
          <w:szCs w:val="22"/>
          <w:lang w:eastAsia="es-ES"/>
        </w:rPr>
        <w:t xml:space="preserve"> </w:t>
      </w:r>
    </w:p>
    <w:p w:rsidR="00F969CD" w:rsidRPr="00DB5D5A" w:rsidRDefault="00F969CD" w:rsidP="00DB5D5A">
      <w:pPr>
        <w:tabs>
          <w:tab w:val="left" w:pos="8455"/>
        </w:tabs>
        <w:spacing w:line="320" w:lineRule="atLeast"/>
        <w:rPr>
          <w:rFonts w:ascii="Arial" w:hAnsi="Arial" w:cs="Arial"/>
          <w:sz w:val="22"/>
          <w:szCs w:val="22"/>
          <w:lang w:eastAsia="es-ES"/>
        </w:rPr>
      </w:pPr>
      <w:r w:rsidRPr="00DB5D5A">
        <w:rPr>
          <w:rFonts w:ascii="Arial" w:hAnsi="Arial" w:cs="Arial"/>
          <w:sz w:val="22"/>
          <w:szCs w:val="22"/>
          <w:lang w:eastAsia="es-ES"/>
        </w:rPr>
        <w:t>-</w:t>
      </w:r>
      <w:r w:rsidR="0071691F" w:rsidRPr="00DB5D5A">
        <w:rPr>
          <w:rFonts w:ascii="Arial" w:hAnsi="Arial" w:cs="Arial"/>
          <w:sz w:val="22"/>
          <w:szCs w:val="22"/>
          <w:lang w:eastAsia="es-ES"/>
        </w:rPr>
        <w:t xml:space="preserve"> </w:t>
      </w:r>
      <w:r w:rsidRPr="00DB5D5A">
        <w:rPr>
          <w:rFonts w:ascii="Arial" w:hAnsi="Arial" w:cs="Arial"/>
          <w:sz w:val="22"/>
          <w:szCs w:val="22"/>
          <w:lang w:eastAsia="es-ES"/>
        </w:rPr>
        <w:t xml:space="preserve">en consecuencia la Administración ha de ser más accesible, abierta y cercana, eficaz, eficiente, responsable y, sobre todo, transparente en su actividad, en la gestión de los servicios públicos y para la dación de cuentas, para una participación activa de la ciudadanía en el proceso de toma de decisiones públicas que les afectan y en el manejo de los fondos públicos, y bajo qué criterios se actúa con base en mecanismos permanentes de interacción a través del diálogo, la negociación y el acuerdo sobre las decisiones más importantes, generando redes de escucha y atención de sus demandas para que se pueda evaluar y percibir como propia; pero sin lastrar </w:t>
      </w:r>
      <w:r w:rsidR="0071691F" w:rsidRPr="00DB5D5A">
        <w:rPr>
          <w:rFonts w:ascii="Arial" w:hAnsi="Arial" w:cs="Arial"/>
          <w:sz w:val="22"/>
          <w:szCs w:val="22"/>
          <w:lang w:eastAsia="es-ES"/>
        </w:rPr>
        <w:t>indebidamente el procedimiento.</w:t>
      </w:r>
    </w:p>
    <w:p w:rsidR="00F969CD" w:rsidRPr="00DB5D5A" w:rsidRDefault="00F969CD" w:rsidP="00DB5D5A">
      <w:pPr>
        <w:tabs>
          <w:tab w:val="left" w:pos="8455"/>
        </w:tabs>
        <w:spacing w:line="320" w:lineRule="atLeast"/>
        <w:rPr>
          <w:rFonts w:ascii="Arial" w:hAnsi="Arial" w:cs="Arial"/>
          <w:sz w:val="22"/>
          <w:szCs w:val="22"/>
          <w:lang w:eastAsia="es-ES"/>
        </w:rPr>
      </w:pPr>
    </w:p>
    <w:p w:rsidR="00F969CD" w:rsidRPr="00DB5D5A" w:rsidRDefault="00F969CD" w:rsidP="00DB5D5A">
      <w:pPr>
        <w:tabs>
          <w:tab w:val="left" w:pos="8455"/>
        </w:tabs>
        <w:spacing w:line="320" w:lineRule="atLeast"/>
        <w:rPr>
          <w:rFonts w:ascii="Arial" w:hAnsi="Arial" w:cs="Arial"/>
          <w:sz w:val="22"/>
          <w:szCs w:val="22"/>
          <w:lang w:eastAsia="es-ES"/>
        </w:rPr>
      </w:pPr>
      <w:r w:rsidRPr="00DB5D5A">
        <w:rPr>
          <w:rFonts w:ascii="Arial" w:hAnsi="Arial" w:cs="Arial"/>
          <w:sz w:val="22"/>
          <w:szCs w:val="22"/>
          <w:lang w:eastAsia="es-ES"/>
        </w:rPr>
        <w:t>-</w:t>
      </w:r>
      <w:r w:rsidR="0071691F" w:rsidRPr="00DB5D5A">
        <w:rPr>
          <w:rFonts w:ascii="Arial" w:hAnsi="Arial" w:cs="Arial"/>
          <w:sz w:val="22"/>
          <w:szCs w:val="22"/>
          <w:lang w:eastAsia="es-ES"/>
        </w:rPr>
        <w:t xml:space="preserve"> </w:t>
      </w:r>
      <w:r w:rsidRPr="00DB5D5A">
        <w:rPr>
          <w:rFonts w:ascii="Arial" w:hAnsi="Arial" w:cs="Arial"/>
          <w:sz w:val="22"/>
          <w:szCs w:val="22"/>
          <w:lang w:eastAsia="es-ES"/>
        </w:rPr>
        <w:t>pero como presupuesto de todo ello hay que garantizar a la ciudadanía el acceso a la información necesaria para que pueda mane</w:t>
      </w:r>
      <w:r w:rsidR="0071691F" w:rsidRPr="00DB5D5A">
        <w:rPr>
          <w:rFonts w:ascii="Arial" w:hAnsi="Arial" w:cs="Arial"/>
          <w:sz w:val="22"/>
          <w:szCs w:val="22"/>
          <w:lang w:eastAsia="es-ES"/>
        </w:rPr>
        <w:t>jar los datos relevantes que le</w:t>
      </w:r>
      <w:r w:rsidRPr="00DB5D5A">
        <w:rPr>
          <w:rFonts w:ascii="Arial" w:hAnsi="Arial" w:cs="Arial"/>
          <w:sz w:val="22"/>
          <w:szCs w:val="22"/>
          <w:lang w:eastAsia="es-ES"/>
        </w:rPr>
        <w:t xml:space="preserve"> pertenecen, y conlleva la necesidad de explicitar su actividad, que se materializará, con independencia de otros cauces existentes, utilizando los instrumentos proporcionados por las nuevas tecnologías de la información y la comunicación en la atención y acceso a los servicios públicos, como son, por ejemplo, la plataforma de “Gobierno Abierto-Irekia” o el sistema de apertura de datos “Open Data”. Para ello debe darse una información coherente, oportuna, de alta calidad y rápida a través de un servicio de fácil acceso, habilitando medios multicanal para interactuar con el Gobierno y por el canal que se desee elegir en cada momento, pero con la garantía de que su uso no generará una “brecha ciudadana” que haga el acceso imposible p</w:t>
      </w:r>
      <w:r w:rsidR="0071691F" w:rsidRPr="00DB5D5A">
        <w:rPr>
          <w:rFonts w:ascii="Arial" w:hAnsi="Arial" w:cs="Arial"/>
          <w:sz w:val="22"/>
          <w:szCs w:val="22"/>
          <w:lang w:eastAsia="es-ES"/>
        </w:rPr>
        <w:t>ara una parte de la ciudadanía.</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3.</w:t>
      </w:r>
      <w:r w:rsidR="0071691F" w:rsidRPr="00DB5D5A">
        <w:rPr>
          <w:rFonts w:ascii="Arial" w:hAnsi="Arial" w:cs="Arial"/>
          <w:sz w:val="22"/>
          <w:szCs w:val="22"/>
          <w:lang w:eastAsia="es-ES"/>
        </w:rPr>
        <w:t xml:space="preserve"> </w:t>
      </w:r>
      <w:r w:rsidRPr="00DB5D5A">
        <w:rPr>
          <w:rFonts w:ascii="Arial" w:hAnsi="Arial" w:cs="Arial"/>
          <w:sz w:val="22"/>
          <w:szCs w:val="22"/>
          <w:lang w:eastAsia="es-ES"/>
        </w:rPr>
        <w:t>La transparencia, la participación y el acceso a la información implica también la modernización del procedimiento y de la Administración, con la reducción de cargas burocráticas, el empleo de los medios electrónicos y las garantías de información y acceso sobre los procedimientos tramitados; tener que motivar suficientemente y dar funcionalidad, eficacia y simplicidad a las normas y a los actos administrativos y resoluciones, modificando el lenguaje jurídico para que sea conciso, preciso, claro e inteligible por sus destinatarios, tanto en euskara como en castellano, para su mejora de calidad.</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spacing w:line="320" w:lineRule="atLeast"/>
        <w:rPr>
          <w:rFonts w:ascii="Arial" w:hAnsi="Arial" w:cs="Arial"/>
          <w:sz w:val="22"/>
          <w:szCs w:val="22"/>
          <w:lang w:eastAsia="es-ES"/>
        </w:rPr>
      </w:pPr>
      <w:r w:rsidRPr="00DB5D5A">
        <w:rPr>
          <w:rFonts w:ascii="Arial" w:hAnsi="Arial" w:cs="Arial"/>
          <w:sz w:val="22"/>
          <w:szCs w:val="22"/>
          <w:lang w:eastAsia="es-ES"/>
        </w:rPr>
        <w:t>4. Y es necesario crear un entorno de conocimiento y gestión, fomentando la sensibilización y capacitación de la organización administrativa y los procesos de evaluación de las diferentes unidades administrativas, y la posterior comunicación y difusión de los procesos evaluadores y sus resultados.</w:t>
      </w:r>
    </w:p>
    <w:p w:rsidR="00F969CD" w:rsidRPr="00DB5D5A" w:rsidRDefault="00F969CD" w:rsidP="00DB5D5A">
      <w:pPr>
        <w:spacing w:line="320" w:lineRule="atLeast"/>
        <w:rPr>
          <w:rFonts w:ascii="Arial" w:hAnsi="Arial" w:cs="Arial"/>
          <w:sz w:val="22"/>
          <w:szCs w:val="22"/>
          <w:lang w:eastAsia="es-ES"/>
        </w:rPr>
      </w:pPr>
    </w:p>
    <w:p w:rsidR="00E22FBA" w:rsidRPr="00DB5D5A" w:rsidRDefault="00F969CD" w:rsidP="00DB5D5A">
      <w:pPr>
        <w:keepNext/>
        <w:spacing w:line="320" w:lineRule="atLeast"/>
        <w:outlineLvl w:val="2"/>
        <w:rPr>
          <w:rFonts w:ascii="Arial" w:hAnsi="Arial" w:cs="Arial"/>
          <w:bCs/>
          <w:i/>
          <w:sz w:val="22"/>
          <w:szCs w:val="22"/>
          <w:u w:val="single"/>
          <w:lang w:eastAsia="es-ES"/>
        </w:rPr>
      </w:pPr>
      <w:r w:rsidRPr="00DB5D5A">
        <w:rPr>
          <w:rFonts w:ascii="Arial" w:hAnsi="Arial" w:cs="Arial"/>
          <w:bCs/>
          <w:i/>
          <w:sz w:val="22"/>
          <w:szCs w:val="22"/>
          <w:u w:val="single"/>
          <w:lang w:eastAsia="es-ES"/>
        </w:rPr>
        <w:t>Repercusiones en el orde</w:t>
      </w:r>
      <w:r w:rsidR="00E22FBA" w:rsidRPr="00DB5D5A">
        <w:rPr>
          <w:rFonts w:ascii="Arial" w:hAnsi="Arial" w:cs="Arial"/>
          <w:bCs/>
          <w:i/>
          <w:sz w:val="22"/>
          <w:szCs w:val="22"/>
          <w:u w:val="single"/>
          <w:lang w:eastAsia="es-ES"/>
        </w:rPr>
        <w:t>namiento jurídico</w:t>
      </w:r>
    </w:p>
    <w:p w:rsidR="00E22FBA" w:rsidRPr="00DB5D5A" w:rsidRDefault="00E22FBA" w:rsidP="00DB5D5A">
      <w:pPr>
        <w:keepNext/>
        <w:spacing w:line="320" w:lineRule="atLeast"/>
        <w:outlineLvl w:val="2"/>
        <w:rPr>
          <w:rFonts w:ascii="Arial" w:hAnsi="Arial" w:cs="Arial"/>
          <w:bCs/>
          <w:i/>
          <w:sz w:val="22"/>
          <w:szCs w:val="22"/>
          <w:u w:val="single"/>
          <w:lang w:eastAsia="es-ES"/>
        </w:rPr>
      </w:pPr>
    </w:p>
    <w:p w:rsidR="00F969CD" w:rsidRPr="00DB5D5A" w:rsidRDefault="00F969CD" w:rsidP="00DB5D5A">
      <w:pPr>
        <w:keepNext/>
        <w:spacing w:line="320" w:lineRule="atLeast"/>
        <w:outlineLvl w:val="2"/>
        <w:rPr>
          <w:rFonts w:ascii="Arial" w:hAnsi="Arial" w:cs="Arial"/>
          <w:bCs/>
          <w:sz w:val="22"/>
          <w:szCs w:val="22"/>
          <w:lang w:eastAsia="es-ES"/>
        </w:rPr>
      </w:pPr>
      <w:r w:rsidRPr="00DB5D5A">
        <w:rPr>
          <w:rFonts w:ascii="Arial" w:hAnsi="Arial" w:cs="Arial"/>
          <w:bCs/>
          <w:sz w:val="22"/>
          <w:szCs w:val="22"/>
          <w:lang w:eastAsia="es-ES"/>
        </w:rPr>
        <w:t xml:space="preserve"> La nueva Ley afectará a las siguientes normas vigentes:</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F17894">
      <w:pPr>
        <w:tabs>
          <w:tab w:val="left" w:pos="8455"/>
        </w:tabs>
        <w:spacing w:line="320" w:lineRule="atLeast"/>
        <w:rPr>
          <w:rFonts w:ascii="Arial" w:hAnsi="Arial" w:cs="Arial"/>
          <w:sz w:val="22"/>
          <w:szCs w:val="22"/>
          <w:lang w:eastAsia="es-ES"/>
        </w:rPr>
      </w:pPr>
      <w:r w:rsidRPr="00DB5D5A">
        <w:rPr>
          <w:rFonts w:ascii="Arial" w:hAnsi="Arial" w:cs="Arial"/>
          <w:sz w:val="22"/>
          <w:szCs w:val="22"/>
          <w:lang w:eastAsia="es-ES"/>
        </w:rPr>
        <w:t xml:space="preserve">- Decreto Legislativo 1/1997, de 11 de noviembre, que aprueba el “Texto Refundido de la Ley de Principios Ordenadores de la Hacienda General del País Vasco”, y más en concreto, entre otros preceptos, a su Título III y a </w:t>
      </w:r>
      <w:r w:rsidR="00F17894">
        <w:rPr>
          <w:rFonts w:ascii="Arial" w:hAnsi="Arial" w:cs="Arial"/>
          <w:sz w:val="22"/>
          <w:szCs w:val="22"/>
          <w:lang w:eastAsia="es-ES"/>
        </w:rPr>
        <w:t>su Disposición Adicional Única.</w:t>
      </w:r>
    </w:p>
    <w:p w:rsidR="00F969CD" w:rsidRPr="00DB5D5A" w:rsidRDefault="00F969CD" w:rsidP="00DB5D5A">
      <w:pPr>
        <w:tabs>
          <w:tab w:val="left" w:pos="8455"/>
        </w:tabs>
        <w:spacing w:line="320" w:lineRule="atLeast"/>
        <w:rPr>
          <w:rFonts w:ascii="Arial" w:hAnsi="Arial" w:cs="Arial"/>
          <w:sz w:val="22"/>
          <w:szCs w:val="22"/>
          <w:lang w:eastAsia="es-ES"/>
        </w:rPr>
      </w:pPr>
      <w:bookmarkStart w:id="1" w:name="_Toc365360400"/>
      <w:r w:rsidRPr="00DB5D5A">
        <w:rPr>
          <w:rFonts w:ascii="Arial" w:hAnsi="Arial" w:cs="Arial"/>
          <w:sz w:val="22"/>
          <w:szCs w:val="22"/>
          <w:lang w:eastAsia="es-ES"/>
        </w:rPr>
        <w:t>-</w:t>
      </w:r>
      <w:r w:rsidR="00B80DBB" w:rsidRPr="00DB5D5A">
        <w:rPr>
          <w:rFonts w:ascii="Arial" w:hAnsi="Arial" w:cs="Arial"/>
          <w:sz w:val="22"/>
          <w:szCs w:val="22"/>
          <w:lang w:eastAsia="es-ES"/>
        </w:rPr>
        <w:t xml:space="preserve"> </w:t>
      </w:r>
      <w:r w:rsidRPr="00DB5D5A">
        <w:rPr>
          <w:rFonts w:ascii="Arial" w:hAnsi="Arial" w:cs="Arial"/>
          <w:sz w:val="22"/>
          <w:szCs w:val="22"/>
          <w:lang w:eastAsia="es-ES"/>
        </w:rPr>
        <w:t>Ley 8/2003</w:t>
      </w:r>
      <w:bookmarkEnd w:id="1"/>
      <w:r w:rsidRPr="00DB5D5A">
        <w:rPr>
          <w:rFonts w:ascii="Arial" w:hAnsi="Arial" w:cs="Arial"/>
          <w:sz w:val="22"/>
          <w:szCs w:val="22"/>
          <w:lang w:eastAsia="es-ES"/>
        </w:rPr>
        <w:t xml:space="preserve"> de 22 de diciembre, “del Procedimiento de Elaboración de las Disposiciones de Carácter General”.</w:t>
      </w:r>
    </w:p>
    <w:p w:rsidR="00F969CD" w:rsidRPr="00DB5D5A" w:rsidRDefault="00F969CD" w:rsidP="00DB5D5A">
      <w:pPr>
        <w:tabs>
          <w:tab w:val="left" w:pos="8455"/>
        </w:tabs>
        <w:spacing w:line="320" w:lineRule="atLeast"/>
        <w:rPr>
          <w:rFonts w:ascii="Arial" w:hAnsi="Arial" w:cs="Arial"/>
          <w:sz w:val="22"/>
          <w:szCs w:val="22"/>
          <w:lang w:eastAsia="es-ES"/>
        </w:rPr>
      </w:pPr>
      <w:r w:rsidRPr="00DB5D5A">
        <w:rPr>
          <w:rFonts w:ascii="Arial" w:hAnsi="Arial" w:cs="Arial"/>
          <w:sz w:val="22"/>
          <w:szCs w:val="22"/>
          <w:lang w:eastAsia="es-ES"/>
        </w:rPr>
        <w:t>- Ley 12/1994, de 17 de junio, “</w:t>
      </w:r>
      <w:r w:rsidR="00B80DBB" w:rsidRPr="00DB5D5A">
        <w:rPr>
          <w:rFonts w:ascii="Arial" w:hAnsi="Arial" w:cs="Arial"/>
          <w:sz w:val="22"/>
          <w:szCs w:val="22"/>
          <w:lang w:eastAsia="es-ES"/>
        </w:rPr>
        <w:t>de Fundaciones del País Vasco”.</w:t>
      </w:r>
    </w:p>
    <w:p w:rsidR="00F969CD" w:rsidRPr="00DB5D5A" w:rsidRDefault="00F969CD" w:rsidP="00DB5D5A">
      <w:pPr>
        <w:tabs>
          <w:tab w:val="left" w:pos="8455"/>
        </w:tabs>
        <w:spacing w:line="320" w:lineRule="atLeast"/>
        <w:rPr>
          <w:rFonts w:ascii="Arial" w:hAnsi="Arial" w:cs="Arial"/>
          <w:sz w:val="22"/>
          <w:szCs w:val="22"/>
          <w:lang w:eastAsia="es-ES"/>
        </w:rPr>
      </w:pPr>
      <w:r w:rsidRPr="00DB5D5A">
        <w:rPr>
          <w:rFonts w:ascii="Arial" w:hAnsi="Arial" w:cs="Arial"/>
          <w:sz w:val="22"/>
          <w:szCs w:val="22"/>
          <w:lang w:eastAsia="es-ES"/>
        </w:rPr>
        <w:t xml:space="preserve">- Ley 8/1986, de 26 de </w:t>
      </w:r>
      <w:r w:rsidR="00B80DBB" w:rsidRPr="00DB5D5A">
        <w:rPr>
          <w:rFonts w:ascii="Arial" w:hAnsi="Arial" w:cs="Arial"/>
          <w:sz w:val="22"/>
          <w:szCs w:val="22"/>
          <w:lang w:eastAsia="es-ES"/>
        </w:rPr>
        <w:t>junio, “de Iniciativa Legislativa Popular”.</w:t>
      </w:r>
    </w:p>
    <w:p w:rsidR="00F969CD" w:rsidRPr="00DB5D5A" w:rsidRDefault="00F969CD" w:rsidP="00DB5D5A">
      <w:pPr>
        <w:tabs>
          <w:tab w:val="left" w:pos="8455"/>
        </w:tabs>
        <w:spacing w:line="320" w:lineRule="atLeast"/>
        <w:rPr>
          <w:rFonts w:ascii="Arial" w:hAnsi="Arial" w:cs="Arial"/>
          <w:sz w:val="22"/>
          <w:szCs w:val="22"/>
          <w:lang w:eastAsia="es-ES"/>
        </w:rPr>
      </w:pPr>
    </w:p>
    <w:p w:rsidR="00F969CD" w:rsidRPr="00DB5D5A" w:rsidRDefault="00F969CD" w:rsidP="00DB5D5A">
      <w:pPr>
        <w:tabs>
          <w:tab w:val="left" w:pos="8455"/>
        </w:tabs>
        <w:spacing w:line="320" w:lineRule="atLeast"/>
        <w:rPr>
          <w:rFonts w:ascii="Arial" w:hAnsi="Arial" w:cs="Arial"/>
          <w:sz w:val="22"/>
          <w:szCs w:val="22"/>
          <w:lang w:eastAsia="es-ES"/>
        </w:rPr>
      </w:pPr>
      <w:r w:rsidRPr="00DB5D5A">
        <w:rPr>
          <w:rFonts w:ascii="Arial" w:hAnsi="Arial" w:cs="Arial"/>
          <w:sz w:val="22"/>
          <w:szCs w:val="22"/>
          <w:lang w:eastAsia="es-ES"/>
        </w:rPr>
        <w:t>En concreto supondrá la derogación o reforma parcial de algunos de sus artículos.</w:t>
      </w:r>
    </w:p>
    <w:p w:rsidR="00F969CD" w:rsidRPr="00DB5D5A" w:rsidRDefault="00F969CD" w:rsidP="00DB5D5A">
      <w:pPr>
        <w:spacing w:line="320" w:lineRule="atLeast"/>
        <w:ind w:right="71"/>
        <w:rPr>
          <w:rFonts w:ascii="Arial" w:hAnsi="Arial" w:cs="Arial"/>
          <w:sz w:val="22"/>
          <w:szCs w:val="22"/>
          <w:lang w:eastAsia="es-ES"/>
        </w:rPr>
      </w:pPr>
    </w:p>
    <w:p w:rsidR="00F969CD" w:rsidRPr="00DB5D5A" w:rsidRDefault="00F969CD" w:rsidP="00DB5D5A">
      <w:pPr>
        <w:keepNext/>
        <w:spacing w:line="320" w:lineRule="atLeast"/>
        <w:outlineLvl w:val="2"/>
        <w:rPr>
          <w:rFonts w:ascii="Arial" w:hAnsi="Arial" w:cs="Arial"/>
          <w:bCs/>
          <w:i/>
          <w:sz w:val="22"/>
          <w:szCs w:val="22"/>
          <w:u w:val="single"/>
          <w:lang w:eastAsia="es-ES"/>
        </w:rPr>
      </w:pPr>
      <w:r w:rsidRPr="00DB5D5A">
        <w:rPr>
          <w:rFonts w:ascii="Arial" w:hAnsi="Arial" w:cs="Arial"/>
          <w:bCs/>
          <w:i/>
          <w:sz w:val="22"/>
          <w:szCs w:val="22"/>
          <w:u w:val="single"/>
          <w:lang w:eastAsia="es-ES"/>
        </w:rPr>
        <w:t xml:space="preserve">Incidencia en los presupuestos de la Administración afectada, en la materia concernida y, en su caso, en el sector </w:t>
      </w:r>
      <w:r w:rsidR="00577AAD" w:rsidRPr="00DB5D5A">
        <w:rPr>
          <w:rFonts w:ascii="Arial" w:hAnsi="Arial" w:cs="Arial"/>
          <w:bCs/>
          <w:i/>
          <w:sz w:val="22"/>
          <w:szCs w:val="22"/>
          <w:u w:val="single"/>
          <w:lang w:eastAsia="es-ES"/>
        </w:rPr>
        <w:t>de actividad de que se trata</w:t>
      </w:r>
    </w:p>
    <w:p w:rsidR="00F969CD" w:rsidRPr="00DB5D5A" w:rsidRDefault="00F969CD" w:rsidP="00DB5D5A">
      <w:pPr>
        <w:spacing w:line="320" w:lineRule="atLeast"/>
        <w:rPr>
          <w:rFonts w:ascii="Arial" w:hAnsi="Arial" w:cs="Arial"/>
          <w:sz w:val="22"/>
          <w:szCs w:val="22"/>
          <w:lang w:eastAsia="es-ES"/>
        </w:rPr>
      </w:pPr>
    </w:p>
    <w:p w:rsidR="00F969CD" w:rsidRPr="00DB5D5A" w:rsidRDefault="00F969CD" w:rsidP="00DB5D5A">
      <w:pPr>
        <w:tabs>
          <w:tab w:val="left" w:pos="8455"/>
        </w:tabs>
        <w:spacing w:line="320" w:lineRule="atLeast"/>
        <w:rPr>
          <w:rFonts w:ascii="Arial" w:hAnsi="Arial" w:cs="Arial"/>
          <w:sz w:val="22"/>
          <w:szCs w:val="22"/>
          <w:lang w:eastAsia="es-ES"/>
        </w:rPr>
      </w:pPr>
      <w:r w:rsidRPr="00DB5D5A">
        <w:rPr>
          <w:rFonts w:ascii="Arial" w:hAnsi="Arial" w:cs="Arial"/>
          <w:sz w:val="22"/>
          <w:szCs w:val="22"/>
          <w:lang w:eastAsia="es-ES"/>
        </w:rPr>
        <w:t>La aplicación de la nueva Ley no conllevará un incremento del gasto, ya que las nuevas funciones que se derivarán de sus contenidos fundamentales sobre publicidad activa, gestión de la atención a la ciudadanía en demanda de información, implantación de sistemas de gestión pública avanzada y procesos participativos, respecto al deber de transparencia, se desplegarán como funciones propias del conjunto del personal empleado público, en una visión de evolución de los contenidos de los perfiles de sus puestos de trabajo, y no como la creación de nuevos servicios que se ocupen de ello. En definitiva, se trata de trabajar de un modo distinto en la gestión de los procesos de servicio público. Por otra parte se prevé que esta regulación conlleve una racionalización y mayor control del gasto, por las medidas de reordenación del sector público y de implantación de sistemas de gestión pú</w:t>
      </w:r>
      <w:r w:rsidR="002A373B" w:rsidRPr="00DB5D5A">
        <w:rPr>
          <w:rFonts w:ascii="Arial" w:hAnsi="Arial" w:cs="Arial"/>
          <w:sz w:val="22"/>
          <w:szCs w:val="22"/>
          <w:lang w:eastAsia="es-ES"/>
        </w:rPr>
        <w:t>blica avanzada que se regulan.</w:t>
      </w:r>
    </w:p>
    <w:p w:rsidR="00F969CD" w:rsidRPr="00DB5D5A" w:rsidRDefault="00F969CD" w:rsidP="00DB5D5A">
      <w:pPr>
        <w:spacing w:line="320" w:lineRule="atLeast"/>
        <w:ind w:right="71"/>
        <w:rPr>
          <w:rFonts w:ascii="Arial" w:hAnsi="Arial" w:cs="Arial"/>
          <w:sz w:val="22"/>
          <w:szCs w:val="22"/>
          <w:lang w:eastAsia="es-ES"/>
        </w:rPr>
      </w:pPr>
    </w:p>
    <w:p w:rsidR="00F17894" w:rsidRDefault="00F17894">
      <w:pPr>
        <w:spacing w:line="240" w:lineRule="auto"/>
        <w:jc w:val="left"/>
        <w:rPr>
          <w:rFonts w:ascii="Arial" w:hAnsi="Arial" w:cs="Arial"/>
          <w:bCs/>
          <w:i/>
          <w:sz w:val="22"/>
          <w:szCs w:val="22"/>
          <w:u w:val="single"/>
          <w:lang w:eastAsia="es-ES"/>
        </w:rPr>
      </w:pPr>
      <w:r>
        <w:rPr>
          <w:rFonts w:ascii="Arial" w:hAnsi="Arial" w:cs="Arial"/>
          <w:bCs/>
          <w:i/>
          <w:sz w:val="22"/>
          <w:szCs w:val="22"/>
          <w:u w:val="single"/>
          <w:lang w:eastAsia="es-ES"/>
        </w:rPr>
        <w:br w:type="page"/>
      </w:r>
    </w:p>
    <w:p w:rsidR="00F969CD" w:rsidRPr="00DB5D5A" w:rsidRDefault="00F969CD" w:rsidP="00DB5D5A">
      <w:pPr>
        <w:keepNext/>
        <w:spacing w:line="320" w:lineRule="atLeast"/>
        <w:outlineLvl w:val="2"/>
        <w:rPr>
          <w:rFonts w:ascii="Arial" w:hAnsi="Arial" w:cs="Arial"/>
          <w:bCs/>
          <w:i/>
          <w:sz w:val="22"/>
          <w:szCs w:val="22"/>
          <w:u w:val="single"/>
          <w:lang w:eastAsia="es-ES"/>
        </w:rPr>
      </w:pPr>
      <w:r w:rsidRPr="00DB5D5A">
        <w:rPr>
          <w:rFonts w:ascii="Arial" w:hAnsi="Arial" w:cs="Arial"/>
          <w:bCs/>
          <w:i/>
          <w:sz w:val="22"/>
          <w:szCs w:val="22"/>
          <w:u w:val="single"/>
          <w:lang w:eastAsia="es-ES"/>
        </w:rPr>
        <w:t>Trámites e informes proce</w:t>
      </w:r>
      <w:r w:rsidR="00B80DBB" w:rsidRPr="00DB5D5A">
        <w:rPr>
          <w:rFonts w:ascii="Arial" w:hAnsi="Arial" w:cs="Arial"/>
          <w:bCs/>
          <w:i/>
          <w:sz w:val="22"/>
          <w:szCs w:val="22"/>
          <w:u w:val="single"/>
          <w:lang w:eastAsia="es-ES"/>
        </w:rPr>
        <w:t>dentes por razón de la materia</w:t>
      </w:r>
    </w:p>
    <w:p w:rsidR="00F969CD" w:rsidRPr="00DB5D5A" w:rsidRDefault="00F969CD" w:rsidP="00DB5D5A">
      <w:pPr>
        <w:spacing w:line="320" w:lineRule="atLeast"/>
        <w:ind w:right="71"/>
        <w:rPr>
          <w:rFonts w:ascii="Arial" w:hAnsi="Arial" w:cs="Arial"/>
          <w:sz w:val="22"/>
          <w:szCs w:val="22"/>
          <w:lang w:eastAsia="es-ES"/>
        </w:rPr>
      </w:pPr>
    </w:p>
    <w:p w:rsidR="00F969CD" w:rsidRPr="00DB5D5A" w:rsidRDefault="00F969CD" w:rsidP="00DB5D5A">
      <w:pPr>
        <w:spacing w:line="320" w:lineRule="atLeast"/>
        <w:ind w:right="71"/>
        <w:rPr>
          <w:rFonts w:ascii="Arial" w:hAnsi="Arial" w:cs="Arial"/>
          <w:bCs/>
          <w:sz w:val="22"/>
          <w:szCs w:val="22"/>
          <w:lang w:eastAsia="es-ES"/>
        </w:rPr>
      </w:pPr>
      <w:r w:rsidRPr="00DB5D5A">
        <w:rPr>
          <w:rFonts w:ascii="Arial" w:hAnsi="Arial" w:cs="Arial"/>
          <w:sz w:val="22"/>
          <w:szCs w:val="22"/>
          <w:lang w:eastAsia="es-ES"/>
        </w:rPr>
        <w:t xml:space="preserve">Para aprobar la nueva Ley será necesario seguir la tramitación administrativa pertinente del proyecto, conforme al itinerario que fija nuestra </w:t>
      </w:r>
      <w:r w:rsidRPr="00DB5D5A">
        <w:rPr>
          <w:rFonts w:ascii="Arial" w:hAnsi="Arial" w:cs="Arial"/>
          <w:bCs/>
          <w:sz w:val="22"/>
          <w:szCs w:val="22"/>
          <w:lang w:eastAsia="es-ES"/>
        </w:rPr>
        <w:t>Ley 8/2003,</w:t>
      </w:r>
      <w:r w:rsidRPr="00DB5D5A">
        <w:rPr>
          <w:rFonts w:ascii="Arial" w:hAnsi="Arial" w:cs="Arial"/>
          <w:sz w:val="22"/>
          <w:szCs w:val="22"/>
          <w:lang w:eastAsia="es-ES"/>
        </w:rPr>
        <w:t xml:space="preserve"> de 22 de diciembre, “del Procedimiento de Elaboración de las Disposiciones de Carácter General”</w:t>
      </w:r>
      <w:r w:rsidRPr="00DB5D5A">
        <w:rPr>
          <w:rFonts w:ascii="Arial" w:hAnsi="Arial" w:cs="Arial"/>
          <w:bCs/>
          <w:sz w:val="22"/>
          <w:szCs w:val="22"/>
          <w:lang w:eastAsia="es-ES"/>
        </w:rPr>
        <w:t>.</w:t>
      </w:r>
    </w:p>
    <w:p w:rsidR="00F969CD" w:rsidRPr="00DB5D5A" w:rsidRDefault="00F969CD" w:rsidP="00DB5D5A">
      <w:pPr>
        <w:spacing w:line="320" w:lineRule="atLeast"/>
        <w:ind w:right="71"/>
        <w:rPr>
          <w:rFonts w:ascii="Arial" w:hAnsi="Arial" w:cs="Arial"/>
          <w:bCs/>
          <w:sz w:val="22"/>
          <w:szCs w:val="22"/>
          <w:lang w:eastAsia="es-ES"/>
        </w:rPr>
      </w:pPr>
    </w:p>
    <w:p w:rsidR="00F969CD" w:rsidRPr="00DB5D5A" w:rsidRDefault="00F969CD" w:rsidP="00DB5D5A">
      <w:pPr>
        <w:spacing w:line="320" w:lineRule="atLeast"/>
        <w:ind w:right="71"/>
        <w:rPr>
          <w:rFonts w:ascii="Arial" w:hAnsi="Arial" w:cs="Arial"/>
          <w:bCs/>
          <w:sz w:val="22"/>
          <w:szCs w:val="22"/>
          <w:lang w:eastAsia="es-ES"/>
        </w:rPr>
      </w:pPr>
      <w:r w:rsidRPr="00DB5D5A">
        <w:rPr>
          <w:rFonts w:ascii="Arial" w:hAnsi="Arial" w:cs="Arial"/>
          <w:bCs/>
          <w:sz w:val="22"/>
          <w:szCs w:val="22"/>
          <w:lang w:eastAsia="es-ES"/>
        </w:rPr>
        <w:t>Tras las actuaciones que se requieran para que pueda darse la Orden de aprobación previa de un te</w:t>
      </w:r>
      <w:r w:rsidR="002A373B" w:rsidRPr="00DB5D5A">
        <w:rPr>
          <w:rFonts w:ascii="Arial" w:hAnsi="Arial" w:cs="Arial"/>
          <w:bCs/>
          <w:sz w:val="22"/>
          <w:szCs w:val="22"/>
          <w:lang w:eastAsia="es-ES"/>
        </w:rPr>
        <w:t>xto de</w:t>
      </w:r>
      <w:r w:rsidR="00E22FBA" w:rsidRPr="00DB5D5A">
        <w:rPr>
          <w:rFonts w:ascii="Arial" w:hAnsi="Arial" w:cs="Arial"/>
          <w:bCs/>
          <w:sz w:val="22"/>
          <w:szCs w:val="22"/>
          <w:lang w:eastAsia="es-ES"/>
        </w:rPr>
        <w:t>l</w:t>
      </w:r>
      <w:r w:rsidR="002A373B" w:rsidRPr="00DB5D5A">
        <w:rPr>
          <w:rFonts w:ascii="Arial" w:hAnsi="Arial" w:cs="Arial"/>
          <w:bCs/>
          <w:sz w:val="22"/>
          <w:szCs w:val="22"/>
          <w:lang w:eastAsia="es-ES"/>
        </w:rPr>
        <w:t xml:space="preserve"> anteproyecto de ley, é</w:t>
      </w:r>
      <w:r w:rsidRPr="00DB5D5A">
        <w:rPr>
          <w:rFonts w:ascii="Arial" w:hAnsi="Arial" w:cs="Arial"/>
          <w:bCs/>
          <w:sz w:val="22"/>
          <w:szCs w:val="22"/>
          <w:lang w:eastAsia="es-ES"/>
        </w:rPr>
        <w:t>ste se redactará ya de un modo bilingüe siguiendo las previsiones del Acuerdo de Consejo de Gobierno al respecto. El anteproyecto normativo así elaborado, una vez sea aprobado deberá someterse a los informes u otros trámites que resulten preceptivos con arreglo al vigente procedimiento de elaboración de disposiciones normativas. Así, será necesario:</w:t>
      </w:r>
    </w:p>
    <w:p w:rsidR="00F969CD" w:rsidRPr="00DB5D5A" w:rsidRDefault="00F969CD" w:rsidP="00DB5D5A">
      <w:pPr>
        <w:spacing w:line="320" w:lineRule="atLeast"/>
        <w:ind w:right="71"/>
        <w:rPr>
          <w:rFonts w:ascii="Arial" w:hAnsi="Arial" w:cs="Arial"/>
          <w:bCs/>
          <w:sz w:val="22"/>
          <w:szCs w:val="22"/>
          <w:lang w:eastAsia="es-ES"/>
        </w:rPr>
      </w:pPr>
    </w:p>
    <w:p w:rsidR="00F969CD" w:rsidRPr="00DB5D5A" w:rsidRDefault="00F969CD" w:rsidP="00DB5D5A">
      <w:pPr>
        <w:spacing w:line="320" w:lineRule="atLeast"/>
        <w:ind w:right="71"/>
        <w:rPr>
          <w:rFonts w:ascii="Arial" w:hAnsi="Arial" w:cs="Arial"/>
          <w:bCs/>
          <w:sz w:val="22"/>
          <w:szCs w:val="22"/>
          <w:lang w:eastAsia="es-ES"/>
        </w:rPr>
      </w:pPr>
      <w:r w:rsidRPr="00DB5D5A">
        <w:rPr>
          <w:rFonts w:ascii="Arial" w:hAnsi="Arial" w:cs="Arial"/>
          <w:sz w:val="22"/>
          <w:szCs w:val="22"/>
          <w:lang w:eastAsia="es-ES"/>
        </w:rPr>
        <w:t>El informe preceptivo de los Servicios Jurídicos del Departamento de Administración Pública y Justicia, como órgano responsable de esta tramitación, así como</w:t>
      </w:r>
      <w:r w:rsidRPr="00DB5D5A">
        <w:rPr>
          <w:rFonts w:ascii="Arial" w:hAnsi="Arial" w:cs="Arial"/>
          <w:bCs/>
          <w:sz w:val="22"/>
          <w:szCs w:val="22"/>
          <w:lang w:eastAsia="es-ES"/>
        </w:rPr>
        <w:t xml:space="preserve"> los informes previos de Función Pública, de la propia Dirección de Atención </w:t>
      </w:r>
      <w:r w:rsidR="00BA1988" w:rsidRPr="00DB5D5A">
        <w:rPr>
          <w:rFonts w:ascii="Arial" w:hAnsi="Arial" w:cs="Arial"/>
          <w:bCs/>
          <w:sz w:val="22"/>
          <w:szCs w:val="22"/>
          <w:lang w:eastAsia="es-ES"/>
        </w:rPr>
        <w:t xml:space="preserve">a la </w:t>
      </w:r>
      <w:r w:rsidRPr="00DB5D5A">
        <w:rPr>
          <w:rFonts w:ascii="Arial" w:hAnsi="Arial" w:cs="Arial"/>
          <w:bCs/>
          <w:sz w:val="22"/>
          <w:szCs w:val="22"/>
          <w:lang w:eastAsia="es-ES"/>
        </w:rPr>
        <w:t>Ciudadan</w:t>
      </w:r>
      <w:r w:rsidR="00BA1988" w:rsidRPr="00DB5D5A">
        <w:rPr>
          <w:rFonts w:ascii="Arial" w:hAnsi="Arial" w:cs="Arial"/>
          <w:bCs/>
          <w:sz w:val="22"/>
          <w:szCs w:val="22"/>
          <w:lang w:eastAsia="es-ES"/>
        </w:rPr>
        <w:t>í</w:t>
      </w:r>
      <w:r w:rsidR="004B5661" w:rsidRPr="00DB5D5A">
        <w:rPr>
          <w:rFonts w:ascii="Arial" w:hAnsi="Arial" w:cs="Arial"/>
          <w:bCs/>
          <w:sz w:val="22"/>
          <w:szCs w:val="22"/>
          <w:lang w:eastAsia="es-ES"/>
        </w:rPr>
        <w:t>a e</w:t>
      </w:r>
      <w:r w:rsidRPr="00DB5D5A">
        <w:rPr>
          <w:rFonts w:ascii="Arial" w:hAnsi="Arial" w:cs="Arial"/>
          <w:bCs/>
          <w:sz w:val="22"/>
          <w:szCs w:val="22"/>
          <w:lang w:eastAsia="es-ES"/>
        </w:rPr>
        <w:t xml:space="preserve"> Innovación y Mejora de la Administración</w:t>
      </w:r>
      <w:r w:rsidR="004B5661" w:rsidRPr="00DB5D5A">
        <w:rPr>
          <w:rFonts w:ascii="Arial" w:hAnsi="Arial" w:cs="Arial"/>
          <w:bCs/>
          <w:sz w:val="22"/>
          <w:szCs w:val="22"/>
          <w:lang w:eastAsia="es-ES"/>
        </w:rPr>
        <w:t>,</w:t>
      </w:r>
      <w:r w:rsidRPr="00DB5D5A">
        <w:rPr>
          <w:rFonts w:ascii="Arial" w:hAnsi="Arial" w:cs="Arial"/>
          <w:bCs/>
          <w:sz w:val="22"/>
          <w:szCs w:val="22"/>
          <w:lang w:eastAsia="es-ES"/>
        </w:rPr>
        <w:t xml:space="preserve"> y de Política Lingüística, realizándose el estudio previo de impacto de género y requiriéndose su evaluación por Emakunde.</w:t>
      </w:r>
    </w:p>
    <w:p w:rsidR="00F969CD" w:rsidRPr="00DB5D5A" w:rsidRDefault="00F969CD" w:rsidP="00DB5D5A">
      <w:pPr>
        <w:spacing w:line="320" w:lineRule="atLeast"/>
        <w:ind w:right="71"/>
        <w:rPr>
          <w:rFonts w:ascii="Arial" w:hAnsi="Arial" w:cs="Arial"/>
          <w:bCs/>
          <w:sz w:val="22"/>
          <w:szCs w:val="22"/>
          <w:lang w:eastAsia="es-ES"/>
        </w:rPr>
      </w:pPr>
    </w:p>
    <w:p w:rsidR="00F969CD" w:rsidRPr="00DB5D5A" w:rsidRDefault="00F969CD" w:rsidP="00DB5D5A">
      <w:pPr>
        <w:spacing w:line="320" w:lineRule="atLeast"/>
        <w:ind w:right="71"/>
        <w:rPr>
          <w:rFonts w:ascii="Arial" w:hAnsi="Arial" w:cs="Arial"/>
          <w:bCs/>
          <w:sz w:val="22"/>
          <w:szCs w:val="22"/>
          <w:lang w:eastAsia="es-ES"/>
        </w:rPr>
      </w:pPr>
      <w:r w:rsidRPr="00DB5D5A">
        <w:rPr>
          <w:rFonts w:ascii="Arial" w:hAnsi="Arial" w:cs="Arial"/>
          <w:bCs/>
          <w:sz w:val="22"/>
          <w:szCs w:val="22"/>
          <w:lang w:eastAsia="es-ES"/>
        </w:rPr>
        <w:t>Se requerirán los informes de la Comisión Consultiva de Consumo de Euskadi, así como del Consejo Económico y Social y de la Agencia Vasca de Protección de Datos. Se dará trámite de audiencia a las organizaciones empresariales y sindicales, así como al conjunto institucional de la CAE a través de la solicitud de parecer a EUDEL y a las 3 Diputaciones Forales, completándose la audiencia mediante la cumplimentación del trámite singular de información pública a la ciudadanía. Igualmente se procederá a la remisión a todos los Departamentos de la Administración de la Comunidad Autónoma de Euskadi, a efectos de posibles alegaciones.</w:t>
      </w:r>
    </w:p>
    <w:p w:rsidR="00F969CD" w:rsidRPr="00DB5D5A" w:rsidRDefault="00F969CD" w:rsidP="00DB5D5A">
      <w:pPr>
        <w:spacing w:line="320" w:lineRule="atLeast"/>
        <w:ind w:right="71"/>
        <w:rPr>
          <w:rFonts w:ascii="Arial" w:hAnsi="Arial" w:cs="Arial"/>
          <w:bCs/>
          <w:sz w:val="22"/>
          <w:szCs w:val="22"/>
          <w:lang w:eastAsia="es-ES"/>
        </w:rPr>
      </w:pPr>
    </w:p>
    <w:p w:rsidR="00F969CD" w:rsidRPr="00DB5D5A" w:rsidRDefault="00F969CD" w:rsidP="00DB5D5A">
      <w:pPr>
        <w:spacing w:line="320" w:lineRule="atLeast"/>
        <w:ind w:right="71"/>
        <w:rPr>
          <w:rFonts w:ascii="Arial" w:hAnsi="Arial" w:cs="Arial"/>
          <w:sz w:val="22"/>
          <w:szCs w:val="22"/>
          <w:lang w:eastAsia="es-ES"/>
        </w:rPr>
      </w:pPr>
      <w:r w:rsidRPr="00DB5D5A">
        <w:rPr>
          <w:rFonts w:ascii="Arial" w:hAnsi="Arial" w:cs="Arial"/>
          <w:sz w:val="22"/>
          <w:szCs w:val="22"/>
          <w:lang w:eastAsia="es-ES"/>
        </w:rPr>
        <w:t>Previa elaboración de la pertinente memoria económica, que contendrá un análisis de las cargas administrativas que en su caso se implementen y de sus costes para el conjunto de la ciudadanía, se recabará el informe preceptivo de la Oficina de Control Económico.</w:t>
      </w:r>
    </w:p>
    <w:p w:rsidR="00F969CD" w:rsidRPr="00DB5D5A" w:rsidRDefault="00F969CD" w:rsidP="00DB5D5A">
      <w:pPr>
        <w:spacing w:line="320" w:lineRule="atLeast"/>
        <w:ind w:right="71"/>
        <w:rPr>
          <w:rFonts w:ascii="Arial" w:hAnsi="Arial" w:cs="Arial"/>
          <w:sz w:val="22"/>
          <w:szCs w:val="22"/>
          <w:lang w:eastAsia="es-ES"/>
        </w:rPr>
      </w:pPr>
    </w:p>
    <w:p w:rsidR="00F969CD" w:rsidRPr="00DB5D5A" w:rsidRDefault="00F969CD" w:rsidP="00DB5D5A">
      <w:pPr>
        <w:spacing w:line="320" w:lineRule="atLeast"/>
        <w:ind w:right="71"/>
        <w:rPr>
          <w:rFonts w:ascii="Arial" w:hAnsi="Arial" w:cs="Arial"/>
          <w:sz w:val="22"/>
          <w:szCs w:val="22"/>
          <w:lang w:eastAsia="es-ES"/>
        </w:rPr>
      </w:pPr>
      <w:r w:rsidRPr="00DB5D5A">
        <w:rPr>
          <w:rFonts w:ascii="Arial" w:hAnsi="Arial" w:cs="Arial"/>
          <w:sz w:val="22"/>
          <w:szCs w:val="22"/>
          <w:lang w:eastAsia="es-ES"/>
        </w:rPr>
        <w:t>Se acompañará así mismo al expediente, memoria sucinta de todo el procedimiento, en los términos indicados por la citada Ley 8/2003.</w:t>
      </w:r>
    </w:p>
    <w:p w:rsidR="00F969CD" w:rsidRPr="00DB5D5A" w:rsidRDefault="00F969CD" w:rsidP="00DB5D5A">
      <w:pPr>
        <w:spacing w:line="320" w:lineRule="atLeast"/>
        <w:ind w:right="71"/>
        <w:rPr>
          <w:rFonts w:ascii="Arial" w:hAnsi="Arial" w:cs="Arial"/>
          <w:sz w:val="22"/>
          <w:szCs w:val="22"/>
          <w:lang w:eastAsia="es-ES"/>
        </w:rPr>
      </w:pPr>
    </w:p>
    <w:p w:rsidR="00F969CD" w:rsidRPr="00DB5D5A" w:rsidRDefault="00F969CD" w:rsidP="00DB5D5A">
      <w:pPr>
        <w:spacing w:line="320" w:lineRule="atLeast"/>
        <w:ind w:right="71"/>
        <w:rPr>
          <w:rFonts w:ascii="Arial" w:hAnsi="Arial" w:cs="Arial"/>
          <w:sz w:val="22"/>
          <w:szCs w:val="22"/>
          <w:lang w:eastAsia="es-ES"/>
        </w:rPr>
      </w:pPr>
      <w:r w:rsidRPr="00DB5D5A">
        <w:rPr>
          <w:rFonts w:ascii="Arial" w:hAnsi="Arial" w:cs="Arial"/>
          <w:sz w:val="22"/>
          <w:szCs w:val="22"/>
          <w:lang w:eastAsia="es-ES"/>
        </w:rPr>
        <w:t>Finalmente, con carácter previo a su sometimiento a Consejo de Gobierno, se recabará el dictamen de la Comisión Jurídica Asesora de Euskadi.</w:t>
      </w:r>
    </w:p>
    <w:p w:rsidR="00F969CD" w:rsidRPr="00DB5D5A" w:rsidRDefault="00F969CD" w:rsidP="00DB5D5A">
      <w:pPr>
        <w:spacing w:line="320" w:lineRule="atLeast"/>
        <w:contextualSpacing/>
        <w:rPr>
          <w:rFonts w:ascii="Arial" w:hAnsi="Arial" w:cs="Arial"/>
          <w:bCs/>
          <w:sz w:val="22"/>
          <w:szCs w:val="22"/>
          <w:lang w:eastAsia="es-ES"/>
        </w:rPr>
      </w:pPr>
    </w:p>
    <w:p w:rsidR="00F969CD" w:rsidRPr="00DB5D5A" w:rsidRDefault="00F969CD" w:rsidP="00DB5D5A">
      <w:pPr>
        <w:keepNext/>
        <w:spacing w:line="320" w:lineRule="atLeast"/>
        <w:outlineLvl w:val="2"/>
        <w:rPr>
          <w:rFonts w:ascii="Arial" w:hAnsi="Arial" w:cs="Arial"/>
          <w:bCs/>
          <w:i/>
          <w:sz w:val="22"/>
          <w:szCs w:val="22"/>
          <w:u w:val="single"/>
          <w:lang w:eastAsia="es-ES"/>
        </w:rPr>
      </w:pPr>
      <w:r w:rsidRPr="00DB5D5A">
        <w:rPr>
          <w:rFonts w:ascii="Arial" w:hAnsi="Arial" w:cs="Arial"/>
          <w:bCs/>
          <w:i/>
          <w:sz w:val="22"/>
          <w:szCs w:val="22"/>
          <w:u w:val="single"/>
          <w:lang w:eastAsia="es-ES"/>
        </w:rPr>
        <w:t>Tr</w:t>
      </w:r>
      <w:r w:rsidR="004B5661" w:rsidRPr="00DB5D5A">
        <w:rPr>
          <w:rFonts w:ascii="Arial" w:hAnsi="Arial" w:cs="Arial"/>
          <w:bCs/>
          <w:i/>
          <w:sz w:val="22"/>
          <w:szCs w:val="22"/>
          <w:u w:val="single"/>
          <w:lang w:eastAsia="es-ES"/>
        </w:rPr>
        <w:t>ámites ante la Unión Europea</w:t>
      </w:r>
    </w:p>
    <w:p w:rsidR="00F969CD" w:rsidRPr="00DB5D5A" w:rsidRDefault="00F969CD" w:rsidP="00DB5D5A">
      <w:pPr>
        <w:autoSpaceDE w:val="0"/>
        <w:autoSpaceDN w:val="0"/>
        <w:adjustRightInd w:val="0"/>
        <w:spacing w:line="320" w:lineRule="atLeast"/>
        <w:ind w:left="-11"/>
        <w:rPr>
          <w:rFonts w:ascii="Arial" w:hAnsi="Arial" w:cs="Arial"/>
          <w:sz w:val="22"/>
          <w:szCs w:val="22"/>
          <w:lang w:eastAsia="es-ES"/>
        </w:rPr>
      </w:pPr>
    </w:p>
    <w:p w:rsidR="00F969CD" w:rsidRPr="00DB5D5A" w:rsidRDefault="00F969CD" w:rsidP="00DB5D5A">
      <w:pPr>
        <w:autoSpaceDE w:val="0"/>
        <w:autoSpaceDN w:val="0"/>
        <w:adjustRightInd w:val="0"/>
        <w:spacing w:line="320" w:lineRule="atLeast"/>
        <w:ind w:left="-11"/>
        <w:rPr>
          <w:rFonts w:ascii="Arial" w:hAnsi="Arial" w:cs="Arial"/>
          <w:sz w:val="22"/>
          <w:szCs w:val="22"/>
          <w:lang w:eastAsia="es-ES"/>
        </w:rPr>
      </w:pPr>
      <w:r w:rsidRPr="00DB5D5A">
        <w:rPr>
          <w:rFonts w:ascii="Arial" w:hAnsi="Arial" w:cs="Arial"/>
          <w:sz w:val="22"/>
          <w:szCs w:val="22"/>
          <w:lang w:eastAsia="es-ES"/>
        </w:rPr>
        <w:t>No será necesario seguir ningún trámite ante la Unión Europea respecto a este proyecto de Ley, teniendo en cuenta el ámbito de aplicación y el ob</w:t>
      </w:r>
      <w:r w:rsidR="00643B22" w:rsidRPr="00DB5D5A">
        <w:rPr>
          <w:rFonts w:ascii="Arial" w:hAnsi="Arial" w:cs="Arial"/>
          <w:sz w:val="22"/>
          <w:szCs w:val="22"/>
          <w:lang w:eastAsia="es-ES"/>
        </w:rPr>
        <w:t>jeto y finalidad de la norma.</w:t>
      </w:r>
    </w:p>
    <w:p w:rsidR="00F969CD" w:rsidRPr="00DB5D5A" w:rsidRDefault="00F969CD" w:rsidP="00DB5D5A">
      <w:pPr>
        <w:autoSpaceDE w:val="0"/>
        <w:autoSpaceDN w:val="0"/>
        <w:adjustRightInd w:val="0"/>
        <w:spacing w:line="320" w:lineRule="atLeast"/>
        <w:ind w:left="-11"/>
        <w:rPr>
          <w:rFonts w:ascii="Arial" w:hAnsi="Arial" w:cs="Arial"/>
          <w:sz w:val="22"/>
          <w:szCs w:val="22"/>
          <w:lang w:eastAsia="es-ES"/>
        </w:rPr>
      </w:pPr>
    </w:p>
    <w:p w:rsidR="00F969CD" w:rsidRPr="00DB5D5A" w:rsidRDefault="00F969CD" w:rsidP="00DB5D5A">
      <w:pPr>
        <w:keepNext/>
        <w:spacing w:line="320" w:lineRule="atLeast"/>
        <w:outlineLvl w:val="2"/>
        <w:rPr>
          <w:rFonts w:ascii="Arial" w:hAnsi="Arial" w:cs="Arial"/>
          <w:bCs/>
          <w:i/>
          <w:sz w:val="22"/>
          <w:szCs w:val="22"/>
          <w:u w:val="single"/>
          <w:lang w:eastAsia="es-ES"/>
        </w:rPr>
      </w:pPr>
      <w:r w:rsidRPr="00DB5D5A">
        <w:rPr>
          <w:rFonts w:ascii="Arial" w:hAnsi="Arial" w:cs="Arial"/>
          <w:bCs/>
          <w:i/>
          <w:sz w:val="22"/>
          <w:szCs w:val="22"/>
          <w:u w:val="single"/>
          <w:lang w:eastAsia="es-ES"/>
        </w:rPr>
        <w:t>Méto</w:t>
      </w:r>
      <w:r w:rsidR="004B5661" w:rsidRPr="00DB5D5A">
        <w:rPr>
          <w:rFonts w:ascii="Arial" w:hAnsi="Arial" w:cs="Arial"/>
          <w:bCs/>
          <w:i/>
          <w:sz w:val="22"/>
          <w:szCs w:val="22"/>
          <w:u w:val="single"/>
          <w:lang w:eastAsia="es-ES"/>
        </w:rPr>
        <w:t>do para la redacción bilingüe</w:t>
      </w:r>
    </w:p>
    <w:p w:rsidR="00F969CD" w:rsidRPr="00DB5D5A" w:rsidRDefault="00F969CD" w:rsidP="00DB5D5A">
      <w:pPr>
        <w:autoSpaceDE w:val="0"/>
        <w:autoSpaceDN w:val="0"/>
        <w:adjustRightInd w:val="0"/>
        <w:spacing w:line="320" w:lineRule="atLeast"/>
        <w:ind w:left="-11"/>
        <w:rPr>
          <w:rFonts w:ascii="Arial" w:eastAsia="Batang" w:hAnsi="Arial" w:cs="Arial"/>
          <w:sz w:val="22"/>
          <w:szCs w:val="22"/>
          <w:lang w:eastAsia="es-ES"/>
        </w:rPr>
      </w:pPr>
    </w:p>
    <w:p w:rsidR="00F969CD" w:rsidRPr="00DB5D5A" w:rsidRDefault="00F969CD" w:rsidP="00DB5D5A">
      <w:pPr>
        <w:autoSpaceDE w:val="0"/>
        <w:autoSpaceDN w:val="0"/>
        <w:adjustRightInd w:val="0"/>
        <w:spacing w:line="320" w:lineRule="atLeast"/>
        <w:ind w:left="-11"/>
        <w:rPr>
          <w:rFonts w:ascii="Arial" w:eastAsia="Batang" w:hAnsi="Arial" w:cs="Arial"/>
          <w:sz w:val="22"/>
          <w:szCs w:val="22"/>
          <w:lang w:eastAsia="es-ES"/>
        </w:rPr>
      </w:pPr>
      <w:r w:rsidRPr="00DB5D5A">
        <w:rPr>
          <w:rFonts w:ascii="Arial" w:eastAsia="Batang" w:hAnsi="Arial" w:cs="Arial"/>
          <w:sz w:val="22"/>
          <w:szCs w:val="22"/>
          <w:lang w:eastAsia="es-ES"/>
        </w:rPr>
        <w:t>El sistema que se utilizará para el cumplimiento de lo dispuesto en el artículo 8.1 de la Ley 10/1982 del Euskera será la traducción por el Servicio Oficial de Traductores del IVAP de la versión castellana/euskera del texto normativo, al tratarse del texto de un proyecto de ley.</w:t>
      </w:r>
    </w:p>
    <w:p w:rsidR="00F969CD" w:rsidRPr="00DB5D5A" w:rsidRDefault="00F969CD" w:rsidP="00DB5D5A">
      <w:pPr>
        <w:autoSpaceDE w:val="0"/>
        <w:autoSpaceDN w:val="0"/>
        <w:adjustRightInd w:val="0"/>
        <w:spacing w:line="320" w:lineRule="atLeast"/>
        <w:ind w:left="-11"/>
        <w:rPr>
          <w:rFonts w:ascii="Arial" w:eastAsia="Batang" w:hAnsi="Arial" w:cs="Arial"/>
          <w:sz w:val="22"/>
          <w:szCs w:val="22"/>
          <w:lang w:eastAsia="es-ES"/>
        </w:rPr>
      </w:pPr>
    </w:p>
    <w:p w:rsidR="00F969CD" w:rsidRPr="00DB5D5A" w:rsidRDefault="00F969CD" w:rsidP="00DB5D5A">
      <w:pPr>
        <w:autoSpaceDE w:val="0"/>
        <w:autoSpaceDN w:val="0"/>
        <w:adjustRightInd w:val="0"/>
        <w:spacing w:line="320" w:lineRule="atLeast"/>
        <w:ind w:left="-11"/>
        <w:rPr>
          <w:rFonts w:ascii="Arial" w:eastAsia="Batang" w:hAnsi="Arial" w:cs="Arial"/>
          <w:sz w:val="22"/>
          <w:szCs w:val="22"/>
          <w:lang w:eastAsia="es-ES"/>
        </w:rPr>
      </w:pPr>
      <w:r w:rsidRPr="00DB5D5A">
        <w:rPr>
          <w:rFonts w:ascii="Arial" w:eastAsia="Batang" w:hAnsi="Arial" w:cs="Arial"/>
          <w:sz w:val="22"/>
          <w:szCs w:val="22"/>
          <w:lang w:eastAsia="es-ES"/>
        </w:rPr>
        <w:t xml:space="preserve">Así mismo, como ya se ha indicado, en este aspecto se seguirá el acuerdo de </w:t>
      </w:r>
      <w:r w:rsidR="00310FD1" w:rsidRPr="00DB5D5A">
        <w:rPr>
          <w:rFonts w:ascii="Arial" w:eastAsia="Batang" w:hAnsi="Arial" w:cs="Arial"/>
          <w:sz w:val="22"/>
          <w:szCs w:val="22"/>
          <w:lang w:eastAsia="es-ES"/>
        </w:rPr>
        <w:t xml:space="preserve">Consejo </w:t>
      </w:r>
      <w:r w:rsidRPr="00DB5D5A">
        <w:rPr>
          <w:rFonts w:ascii="Arial" w:eastAsia="Batang" w:hAnsi="Arial" w:cs="Arial"/>
          <w:sz w:val="22"/>
          <w:szCs w:val="22"/>
          <w:lang w:eastAsia="es-ES"/>
        </w:rPr>
        <w:t xml:space="preserve">de </w:t>
      </w:r>
      <w:r w:rsidR="00310FD1" w:rsidRPr="00DB5D5A">
        <w:rPr>
          <w:rFonts w:ascii="Arial" w:eastAsia="Batang" w:hAnsi="Arial" w:cs="Arial"/>
          <w:sz w:val="22"/>
          <w:szCs w:val="22"/>
          <w:lang w:eastAsia="es-ES"/>
        </w:rPr>
        <w:t xml:space="preserve">Gobierno </w:t>
      </w:r>
      <w:r w:rsidRPr="00DB5D5A">
        <w:rPr>
          <w:rFonts w:ascii="Arial" w:eastAsia="Batang" w:hAnsi="Arial" w:cs="Arial"/>
          <w:sz w:val="22"/>
          <w:szCs w:val="22"/>
          <w:lang w:eastAsia="es-ES"/>
        </w:rPr>
        <w:t>de 14 de mayo de 2013 “por el que se aprueban las medidas para la elaboración bilingüe de las disposiciones de carácter general que adopten la forma de ley, decreto legislativo, decreto u orden”, de forma que los trámites de negociación, audiencia y consulta que procedan, se seguirán con el texto completo bilingüe y también será texto completo bilingüe el que se remitirá a los efectos de la solicitud de informes y dictámenes preceptivos en las s</w:t>
      </w:r>
      <w:r w:rsidR="00310FD1" w:rsidRPr="00DB5D5A">
        <w:rPr>
          <w:rFonts w:ascii="Arial" w:eastAsia="Batang" w:hAnsi="Arial" w:cs="Arial"/>
          <w:sz w:val="22"/>
          <w:szCs w:val="22"/>
          <w:lang w:eastAsia="es-ES"/>
        </w:rPr>
        <w:t>iguientes fases de instrucción.</w:t>
      </w:r>
    </w:p>
    <w:p w:rsidR="00F969CD" w:rsidRPr="00DB5D5A" w:rsidRDefault="00F969CD" w:rsidP="00DB5D5A">
      <w:pPr>
        <w:spacing w:line="320" w:lineRule="atLeast"/>
        <w:rPr>
          <w:rFonts w:ascii="Arial" w:hAnsi="Arial" w:cs="Arial"/>
          <w:sz w:val="22"/>
          <w:szCs w:val="22"/>
          <w:lang w:eastAsia="es-ES"/>
        </w:rPr>
      </w:pPr>
    </w:p>
    <w:p w:rsidR="00F969CD" w:rsidRPr="00DB5D5A" w:rsidRDefault="00310FD1" w:rsidP="00DB5D5A">
      <w:pPr>
        <w:keepNext/>
        <w:spacing w:line="320" w:lineRule="atLeast"/>
        <w:outlineLvl w:val="1"/>
        <w:rPr>
          <w:rFonts w:ascii="Arial" w:hAnsi="Arial" w:cs="Arial"/>
          <w:b/>
          <w:bCs/>
          <w:iCs/>
          <w:sz w:val="22"/>
          <w:szCs w:val="22"/>
          <w:lang w:eastAsia="es-ES"/>
        </w:rPr>
      </w:pPr>
      <w:r w:rsidRPr="00DB5D5A">
        <w:rPr>
          <w:rFonts w:ascii="Arial" w:hAnsi="Arial" w:cs="Arial"/>
          <w:b/>
          <w:bCs/>
          <w:iCs/>
          <w:sz w:val="22"/>
          <w:szCs w:val="22"/>
          <w:lang w:eastAsia="es-ES"/>
        </w:rPr>
        <w:t>Segundo.-</w:t>
      </w:r>
    </w:p>
    <w:p w:rsidR="00F969CD" w:rsidRPr="00DB5D5A" w:rsidRDefault="00F969CD" w:rsidP="00DB5D5A">
      <w:pPr>
        <w:autoSpaceDE w:val="0"/>
        <w:autoSpaceDN w:val="0"/>
        <w:adjustRightInd w:val="0"/>
        <w:spacing w:line="320" w:lineRule="atLeast"/>
        <w:rPr>
          <w:rFonts w:ascii="Arial" w:eastAsia="Batang" w:hAnsi="Arial" w:cs="Arial"/>
          <w:sz w:val="22"/>
          <w:szCs w:val="22"/>
          <w:lang w:eastAsia="es-ES"/>
        </w:rPr>
      </w:pPr>
    </w:p>
    <w:p w:rsidR="00E22FBA" w:rsidRPr="00DB5D5A" w:rsidRDefault="00E22FBA" w:rsidP="00F17894">
      <w:pPr>
        <w:autoSpaceDE w:val="0"/>
        <w:autoSpaceDN w:val="0"/>
        <w:adjustRightInd w:val="0"/>
        <w:spacing w:line="320" w:lineRule="atLeast"/>
        <w:rPr>
          <w:rFonts w:ascii="Arial" w:hAnsi="Arial" w:cs="Arial"/>
          <w:sz w:val="22"/>
          <w:szCs w:val="22"/>
        </w:rPr>
      </w:pPr>
      <w:r w:rsidRPr="00DB5D5A">
        <w:rPr>
          <w:rFonts w:ascii="Arial" w:eastAsia="Batang" w:hAnsi="Arial" w:cs="Arial"/>
          <w:sz w:val="22"/>
          <w:szCs w:val="22"/>
        </w:rPr>
        <w:t xml:space="preserve">Designar a la Dirección de Atención a la Ciudadanía e Innovación y Mejora de la Administración, como órgano encargado de la tramitación de este procedimiento legislativo, de acuerdo con la </w:t>
      </w:r>
      <w:r w:rsidRPr="00DB5D5A">
        <w:rPr>
          <w:rFonts w:ascii="Arial" w:hAnsi="Arial" w:cs="Arial"/>
          <w:sz w:val="22"/>
          <w:szCs w:val="22"/>
        </w:rPr>
        <w:t xml:space="preserve">competencia atribuida </w:t>
      </w:r>
      <w:r w:rsidRPr="00DB5D5A">
        <w:rPr>
          <w:rFonts w:ascii="Arial" w:eastAsia="Batang" w:hAnsi="Arial" w:cs="Arial"/>
          <w:sz w:val="22"/>
          <w:szCs w:val="22"/>
        </w:rPr>
        <w:t>a la misma para “</w:t>
      </w:r>
      <w:r w:rsidRPr="00DB5D5A">
        <w:rPr>
          <w:rFonts w:ascii="Arial" w:hAnsi="Arial" w:cs="Arial"/>
          <w:i/>
          <w:sz w:val="22"/>
          <w:szCs w:val="22"/>
        </w:rPr>
        <w:t>la elaboración y propuesta de proyectos de disposiciones de carácter general, iniciativas y directrices normativas en materia de organización y procedimientos, procurando su simplificación y la mejora de su calidad y eficiencia para la sociedad</w:t>
      </w:r>
      <w:r w:rsidRPr="00DB5D5A">
        <w:rPr>
          <w:rFonts w:ascii="Arial" w:hAnsi="Arial" w:cs="Arial"/>
          <w:sz w:val="22"/>
          <w:szCs w:val="22"/>
        </w:rPr>
        <w:t>”</w:t>
      </w:r>
      <w:r w:rsidRPr="00DB5D5A">
        <w:rPr>
          <w:rFonts w:ascii="Arial" w:eastAsia="Batang" w:hAnsi="Arial" w:cs="Arial"/>
          <w:sz w:val="22"/>
          <w:szCs w:val="22"/>
        </w:rPr>
        <w:t xml:space="preserve"> en el epígrafe b) del artículo 18 del Decreto 188/2013, de 9 de abril, “por el que se establece la estructura orgánica y funcional del Departamento de Administración Pública y Justicia”, y con las </w:t>
      </w:r>
      <w:r w:rsidRPr="00DB5D5A">
        <w:rPr>
          <w:rFonts w:ascii="Arial" w:hAnsi="Arial" w:cs="Arial"/>
          <w:sz w:val="22"/>
          <w:szCs w:val="22"/>
        </w:rPr>
        <w:t>funciones y áreas de actuación</w:t>
      </w:r>
      <w:r w:rsidRPr="00DB5D5A">
        <w:rPr>
          <w:rFonts w:ascii="Arial" w:eastAsia="Batang" w:hAnsi="Arial" w:cs="Arial"/>
          <w:sz w:val="22"/>
          <w:szCs w:val="22"/>
        </w:rPr>
        <w:t xml:space="preserve"> de</w:t>
      </w:r>
      <w:r w:rsidRPr="00DB5D5A">
        <w:rPr>
          <w:rFonts w:ascii="Arial" w:hAnsi="Arial" w:cs="Arial"/>
          <w:sz w:val="22"/>
          <w:szCs w:val="22"/>
        </w:rPr>
        <w:t>l Departamento de Administración Pública y Justicia</w:t>
      </w:r>
      <w:r w:rsidRPr="00DB5D5A">
        <w:rPr>
          <w:rFonts w:ascii="Arial" w:eastAsia="Batang" w:hAnsi="Arial" w:cs="Arial"/>
          <w:sz w:val="22"/>
          <w:szCs w:val="22"/>
        </w:rPr>
        <w:t xml:space="preserve"> en los epígrafes f) y l) del párrafo primero del artículo 6 del Decreto 20/2012, de 15 de diciembre, del Lehendakari, “de creación, supresión y modificación de los Departamentos de la Administración de la Comunidad Autónoma del País Vasco y de determinación de funciones y áreas de actuación de los mismos”, y con las </w:t>
      </w:r>
      <w:r w:rsidRPr="00DB5D5A">
        <w:rPr>
          <w:rFonts w:ascii="Arial" w:hAnsi="Arial" w:cs="Arial"/>
          <w:sz w:val="22"/>
          <w:szCs w:val="22"/>
        </w:rPr>
        <w:t>competencias atribuidas a la Viceconsejería de Función Pública</w:t>
      </w:r>
      <w:r w:rsidRPr="00DB5D5A">
        <w:rPr>
          <w:rFonts w:ascii="Arial" w:eastAsia="Batang" w:hAnsi="Arial" w:cs="Arial"/>
          <w:sz w:val="22"/>
          <w:szCs w:val="22"/>
        </w:rPr>
        <w:t xml:space="preserve"> en los epígrafes h) a m) del párrafo segundo del artículo 15 del citado Decreto 188/2013, de 9 de abril</w:t>
      </w:r>
      <w:r w:rsidRPr="00DB5D5A">
        <w:rPr>
          <w:rFonts w:ascii="Arial" w:hAnsi="Arial" w:cs="Arial"/>
          <w:sz w:val="22"/>
          <w:szCs w:val="22"/>
        </w:rPr>
        <w:t>.</w:t>
      </w:r>
    </w:p>
    <w:p w:rsidR="00F969CD" w:rsidRPr="00DB5D5A" w:rsidRDefault="00F969CD" w:rsidP="00DB5D5A">
      <w:pPr>
        <w:spacing w:line="320" w:lineRule="atLeast"/>
        <w:rPr>
          <w:rFonts w:ascii="Arial" w:hAnsi="Arial" w:cs="Arial"/>
          <w:sz w:val="22"/>
          <w:szCs w:val="22"/>
          <w:lang w:eastAsia="es-ES"/>
        </w:rPr>
      </w:pPr>
    </w:p>
    <w:p w:rsidR="00F969CD" w:rsidRPr="00DB5D5A" w:rsidRDefault="00310FD1" w:rsidP="00DB5D5A">
      <w:pPr>
        <w:keepNext/>
        <w:spacing w:line="320" w:lineRule="atLeast"/>
        <w:outlineLvl w:val="1"/>
        <w:rPr>
          <w:rFonts w:ascii="Arial" w:hAnsi="Arial" w:cs="Arial"/>
          <w:b/>
          <w:bCs/>
          <w:iCs/>
          <w:sz w:val="22"/>
          <w:szCs w:val="22"/>
          <w:lang w:eastAsia="es-ES"/>
        </w:rPr>
      </w:pPr>
      <w:r w:rsidRPr="00DB5D5A">
        <w:rPr>
          <w:rFonts w:ascii="Arial" w:hAnsi="Arial" w:cs="Arial"/>
          <w:b/>
          <w:bCs/>
          <w:iCs/>
          <w:sz w:val="22"/>
          <w:szCs w:val="22"/>
          <w:lang w:eastAsia="es-ES"/>
        </w:rPr>
        <w:t>Tercero.-</w:t>
      </w:r>
    </w:p>
    <w:p w:rsidR="00F969CD" w:rsidRPr="00DB5D5A" w:rsidRDefault="00F969CD" w:rsidP="00DB5D5A">
      <w:pPr>
        <w:autoSpaceDE w:val="0"/>
        <w:autoSpaceDN w:val="0"/>
        <w:adjustRightInd w:val="0"/>
        <w:spacing w:line="320" w:lineRule="atLeast"/>
        <w:rPr>
          <w:rFonts w:ascii="Arial" w:eastAsia="Batang" w:hAnsi="Arial" w:cs="Arial"/>
          <w:sz w:val="22"/>
          <w:szCs w:val="22"/>
          <w:lang w:eastAsia="es-ES"/>
        </w:rPr>
      </w:pPr>
    </w:p>
    <w:p w:rsidR="00F969CD" w:rsidRPr="00DB5D5A" w:rsidRDefault="00F969CD" w:rsidP="00DB5D5A">
      <w:pPr>
        <w:autoSpaceDE w:val="0"/>
        <w:autoSpaceDN w:val="0"/>
        <w:adjustRightInd w:val="0"/>
        <w:spacing w:line="320" w:lineRule="atLeast"/>
        <w:rPr>
          <w:rFonts w:ascii="Arial" w:eastAsia="Batang" w:hAnsi="Arial" w:cs="Arial"/>
          <w:sz w:val="22"/>
          <w:szCs w:val="22"/>
          <w:lang w:eastAsia="es-ES"/>
        </w:rPr>
      </w:pPr>
      <w:r w:rsidRPr="00DB5D5A">
        <w:rPr>
          <w:rFonts w:ascii="Arial" w:eastAsia="Batang" w:hAnsi="Arial" w:cs="Arial"/>
          <w:sz w:val="22"/>
          <w:szCs w:val="22"/>
          <w:lang w:eastAsia="es-ES"/>
        </w:rPr>
        <w:t>Dar a conocer en el espacio colaborativo Legesarea la presente Orden, de conformidad con lo dispuesto en el Acuerdo de Consejo de Gobierno de 28 de diciembre de 2010, por el que se aprueban las instrucciones de tramitación de disposiciones de carácter general.</w:t>
      </w:r>
    </w:p>
    <w:p w:rsidR="00F969CD" w:rsidRPr="00DB5D5A" w:rsidRDefault="00F969CD" w:rsidP="00DB5D5A">
      <w:pPr>
        <w:spacing w:line="320" w:lineRule="atLeast"/>
        <w:rPr>
          <w:rFonts w:ascii="Arial" w:hAnsi="Arial" w:cs="Arial"/>
          <w:sz w:val="22"/>
          <w:szCs w:val="22"/>
          <w:lang w:eastAsia="es-ES"/>
        </w:rPr>
      </w:pPr>
    </w:p>
    <w:p w:rsidR="00F969CD" w:rsidRPr="00DB5D5A" w:rsidRDefault="00BE077A" w:rsidP="00DB5D5A">
      <w:pPr>
        <w:keepNext/>
        <w:spacing w:line="320" w:lineRule="atLeast"/>
        <w:outlineLvl w:val="1"/>
        <w:rPr>
          <w:rFonts w:ascii="Arial" w:hAnsi="Arial" w:cs="Arial"/>
          <w:b/>
          <w:bCs/>
          <w:iCs/>
          <w:sz w:val="22"/>
          <w:szCs w:val="22"/>
          <w:lang w:eastAsia="es-ES"/>
        </w:rPr>
      </w:pPr>
      <w:r w:rsidRPr="00DB5D5A">
        <w:rPr>
          <w:rFonts w:ascii="Arial" w:hAnsi="Arial" w:cs="Arial"/>
          <w:b/>
          <w:bCs/>
          <w:iCs/>
          <w:sz w:val="22"/>
          <w:szCs w:val="22"/>
          <w:lang w:eastAsia="es-ES"/>
        </w:rPr>
        <w:t>Cuarto.-</w:t>
      </w:r>
    </w:p>
    <w:p w:rsidR="00F969CD" w:rsidRPr="00DB5D5A" w:rsidRDefault="00F969CD" w:rsidP="00DB5D5A">
      <w:pPr>
        <w:autoSpaceDE w:val="0"/>
        <w:autoSpaceDN w:val="0"/>
        <w:adjustRightInd w:val="0"/>
        <w:spacing w:line="320" w:lineRule="atLeast"/>
        <w:rPr>
          <w:rFonts w:ascii="Arial" w:eastAsia="Batang" w:hAnsi="Arial" w:cs="Arial"/>
          <w:sz w:val="22"/>
          <w:szCs w:val="22"/>
          <w:lang w:eastAsia="es-ES"/>
        </w:rPr>
      </w:pPr>
    </w:p>
    <w:p w:rsidR="00F969CD" w:rsidRPr="00DB5D5A" w:rsidRDefault="00F969CD" w:rsidP="00DB5D5A">
      <w:pPr>
        <w:autoSpaceDE w:val="0"/>
        <w:autoSpaceDN w:val="0"/>
        <w:adjustRightInd w:val="0"/>
        <w:spacing w:line="320" w:lineRule="atLeast"/>
        <w:rPr>
          <w:rFonts w:ascii="Arial" w:eastAsia="Batang" w:hAnsi="Arial" w:cs="Arial"/>
          <w:sz w:val="22"/>
          <w:szCs w:val="22"/>
          <w:lang w:eastAsia="es-ES"/>
        </w:rPr>
      </w:pPr>
      <w:r w:rsidRPr="00DB5D5A">
        <w:rPr>
          <w:rFonts w:ascii="Arial" w:eastAsia="Batang" w:hAnsi="Arial" w:cs="Arial"/>
          <w:sz w:val="22"/>
          <w:szCs w:val="22"/>
          <w:lang w:eastAsia="es-ES"/>
        </w:rPr>
        <w:t>Asimismo, se procederá a recabar los informes que sean precisos para la redacción del texto adecuado al contenido y fin de la norma cuya elaboración se pretende.</w:t>
      </w:r>
    </w:p>
    <w:p w:rsidR="00F969CD" w:rsidRPr="00DB5D5A" w:rsidRDefault="00F969CD" w:rsidP="00DB5D5A">
      <w:pPr>
        <w:spacing w:line="320" w:lineRule="atLeast"/>
        <w:ind w:right="71"/>
        <w:rPr>
          <w:rFonts w:ascii="Arial" w:hAnsi="Arial" w:cs="Arial"/>
          <w:sz w:val="22"/>
          <w:szCs w:val="22"/>
          <w:lang w:eastAsia="es-ES"/>
        </w:rPr>
      </w:pPr>
    </w:p>
    <w:p w:rsidR="00F969CD" w:rsidRPr="00DB5D5A" w:rsidRDefault="00F969CD" w:rsidP="00DB5D5A">
      <w:pPr>
        <w:autoSpaceDE w:val="0"/>
        <w:autoSpaceDN w:val="0"/>
        <w:adjustRightInd w:val="0"/>
        <w:spacing w:line="320" w:lineRule="atLeast"/>
        <w:rPr>
          <w:rFonts w:ascii="Arial" w:eastAsia="Batang" w:hAnsi="Arial" w:cs="Arial"/>
          <w:sz w:val="22"/>
          <w:szCs w:val="22"/>
          <w:lang w:eastAsia="es-ES"/>
        </w:rPr>
      </w:pPr>
      <w:r w:rsidRPr="00DB5D5A">
        <w:rPr>
          <w:rFonts w:ascii="Arial" w:eastAsia="Batang" w:hAnsi="Arial" w:cs="Arial"/>
          <w:sz w:val="22"/>
          <w:szCs w:val="22"/>
          <w:lang w:eastAsia="es-ES"/>
        </w:rPr>
        <w:t>En Vitoria-Gasteiz, a</w:t>
      </w:r>
      <w:r w:rsidR="002E2302">
        <w:rPr>
          <w:rFonts w:ascii="Arial" w:eastAsia="Batang" w:hAnsi="Arial" w:cs="Arial"/>
          <w:sz w:val="22"/>
          <w:szCs w:val="22"/>
          <w:lang w:eastAsia="es-ES"/>
        </w:rPr>
        <w:t xml:space="preserve"> 2 </w:t>
      </w:r>
      <w:r w:rsidRPr="00DB5D5A">
        <w:rPr>
          <w:rFonts w:ascii="Arial" w:eastAsia="Batang" w:hAnsi="Arial" w:cs="Arial"/>
          <w:sz w:val="22"/>
          <w:szCs w:val="22"/>
          <w:lang w:eastAsia="es-ES"/>
        </w:rPr>
        <w:t xml:space="preserve">de </w:t>
      </w:r>
      <w:r w:rsidR="00F17894">
        <w:rPr>
          <w:rFonts w:ascii="Arial" w:eastAsia="Batang" w:hAnsi="Arial" w:cs="Arial"/>
          <w:sz w:val="22"/>
          <w:szCs w:val="22"/>
          <w:lang w:eastAsia="es-ES"/>
        </w:rPr>
        <w:t>dic</w:t>
      </w:r>
      <w:r w:rsidRPr="00DB5D5A">
        <w:rPr>
          <w:rFonts w:ascii="Arial" w:eastAsia="Batang" w:hAnsi="Arial" w:cs="Arial"/>
          <w:sz w:val="22"/>
          <w:szCs w:val="22"/>
          <w:lang w:eastAsia="es-ES"/>
        </w:rPr>
        <w:t>iembre de 2013</w:t>
      </w:r>
    </w:p>
    <w:p w:rsidR="00F969CD" w:rsidRPr="00DB5D5A" w:rsidRDefault="00F969CD" w:rsidP="00DB5D5A">
      <w:pPr>
        <w:autoSpaceDE w:val="0"/>
        <w:autoSpaceDN w:val="0"/>
        <w:adjustRightInd w:val="0"/>
        <w:spacing w:line="320" w:lineRule="atLeast"/>
        <w:rPr>
          <w:rFonts w:ascii="Arial" w:eastAsia="Batang" w:hAnsi="Arial" w:cs="Arial"/>
          <w:sz w:val="22"/>
          <w:szCs w:val="22"/>
          <w:lang w:eastAsia="es-ES"/>
        </w:rPr>
      </w:pPr>
    </w:p>
    <w:p w:rsidR="00F969CD" w:rsidRPr="00DB5D5A" w:rsidRDefault="00F969CD" w:rsidP="00DB5D5A">
      <w:pPr>
        <w:autoSpaceDE w:val="0"/>
        <w:autoSpaceDN w:val="0"/>
        <w:adjustRightInd w:val="0"/>
        <w:spacing w:line="320" w:lineRule="atLeast"/>
        <w:rPr>
          <w:rFonts w:ascii="Arial" w:eastAsia="Batang" w:hAnsi="Arial" w:cs="Arial"/>
          <w:sz w:val="22"/>
          <w:szCs w:val="22"/>
          <w:lang w:eastAsia="es-ES"/>
        </w:rPr>
      </w:pPr>
      <w:r w:rsidRPr="00DB5D5A">
        <w:rPr>
          <w:rFonts w:ascii="Arial" w:eastAsia="Batang" w:hAnsi="Arial" w:cs="Arial"/>
          <w:sz w:val="22"/>
          <w:szCs w:val="22"/>
          <w:lang w:eastAsia="es-ES"/>
        </w:rPr>
        <w:t>El Consejero de Ad</w:t>
      </w:r>
      <w:r w:rsidR="00BE077A" w:rsidRPr="00DB5D5A">
        <w:rPr>
          <w:rFonts w:ascii="Arial" w:eastAsia="Batang" w:hAnsi="Arial" w:cs="Arial"/>
          <w:sz w:val="22"/>
          <w:szCs w:val="22"/>
          <w:lang w:eastAsia="es-ES"/>
        </w:rPr>
        <w:t>ministración Pública y Justicia</w:t>
      </w:r>
    </w:p>
    <w:p w:rsidR="00F969CD" w:rsidRPr="00DB5D5A" w:rsidRDefault="00F969CD" w:rsidP="00DB5D5A">
      <w:pPr>
        <w:autoSpaceDE w:val="0"/>
        <w:autoSpaceDN w:val="0"/>
        <w:adjustRightInd w:val="0"/>
        <w:spacing w:line="320" w:lineRule="atLeast"/>
        <w:rPr>
          <w:rFonts w:ascii="Arial" w:eastAsia="Batang" w:hAnsi="Arial" w:cs="Arial"/>
          <w:sz w:val="22"/>
          <w:szCs w:val="22"/>
          <w:lang w:eastAsia="es-ES"/>
        </w:rPr>
      </w:pPr>
    </w:p>
    <w:p w:rsidR="00F969CD" w:rsidRPr="00DB5D5A" w:rsidRDefault="00F969CD" w:rsidP="00DB5D5A">
      <w:pPr>
        <w:autoSpaceDE w:val="0"/>
        <w:autoSpaceDN w:val="0"/>
        <w:adjustRightInd w:val="0"/>
        <w:spacing w:line="320" w:lineRule="atLeast"/>
        <w:rPr>
          <w:rFonts w:ascii="Arial" w:eastAsia="Batang" w:hAnsi="Arial" w:cs="Arial"/>
          <w:sz w:val="22"/>
          <w:szCs w:val="22"/>
          <w:lang w:eastAsia="es-ES"/>
        </w:rPr>
      </w:pPr>
    </w:p>
    <w:p w:rsidR="00F969CD" w:rsidRPr="00F969CD" w:rsidRDefault="00F969CD" w:rsidP="00DB5D5A">
      <w:pPr>
        <w:autoSpaceDE w:val="0"/>
        <w:autoSpaceDN w:val="0"/>
        <w:adjustRightInd w:val="0"/>
        <w:spacing w:line="320" w:lineRule="atLeast"/>
        <w:rPr>
          <w:rFonts w:ascii="Arial" w:eastAsia="Batang" w:hAnsi="Arial" w:cs="Arial"/>
          <w:sz w:val="22"/>
          <w:szCs w:val="22"/>
          <w:lang w:eastAsia="es-ES"/>
        </w:rPr>
      </w:pPr>
      <w:r w:rsidRPr="00DB5D5A">
        <w:rPr>
          <w:rFonts w:ascii="Arial" w:eastAsia="Batang" w:hAnsi="Arial" w:cs="Arial"/>
          <w:sz w:val="22"/>
          <w:szCs w:val="22"/>
          <w:lang w:eastAsia="es-ES"/>
        </w:rPr>
        <w:t>JOSU IÑAKI ERCORECA GERVASIO</w:t>
      </w:r>
    </w:p>
    <w:sectPr w:rsidR="00F969CD" w:rsidRPr="00F969CD" w:rsidSect="00A53E4B">
      <w:headerReference w:type="default" r:id="rId9"/>
      <w:footerReference w:type="default" r:id="rId10"/>
      <w:headerReference w:type="first" r:id="rId11"/>
      <w:footerReference w:type="first" r:id="rId12"/>
      <w:pgSz w:w="11907" w:h="16840" w:code="9"/>
      <w:pgMar w:top="1985" w:right="1701" w:bottom="1418" w:left="1701" w:header="720"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A30" w:rsidRDefault="00442A30">
      <w:r>
        <w:separator/>
      </w:r>
    </w:p>
  </w:endnote>
  <w:endnote w:type="continuationSeparator" w:id="0">
    <w:p w:rsidR="00442A30" w:rsidRDefault="0044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958442833"/>
      <w:docPartObj>
        <w:docPartGallery w:val="Page Numbers (Bottom of Page)"/>
        <w:docPartUnique/>
      </w:docPartObj>
    </w:sdtPr>
    <w:sdtEndPr/>
    <w:sdtContent>
      <w:p w:rsidR="00F969CD" w:rsidRPr="00F969CD" w:rsidRDefault="00F969CD">
        <w:pPr>
          <w:pStyle w:val="Piedepgina"/>
          <w:jc w:val="right"/>
          <w:rPr>
            <w:rFonts w:ascii="Arial" w:hAnsi="Arial" w:cs="Arial"/>
            <w:sz w:val="18"/>
            <w:szCs w:val="18"/>
          </w:rPr>
        </w:pPr>
        <w:r w:rsidRPr="00F969CD">
          <w:rPr>
            <w:rFonts w:ascii="Arial" w:hAnsi="Arial" w:cs="Arial"/>
            <w:sz w:val="18"/>
            <w:szCs w:val="18"/>
          </w:rPr>
          <w:fldChar w:fldCharType="begin"/>
        </w:r>
        <w:r w:rsidRPr="00F969CD">
          <w:rPr>
            <w:rFonts w:ascii="Arial" w:hAnsi="Arial" w:cs="Arial"/>
            <w:sz w:val="18"/>
            <w:szCs w:val="18"/>
          </w:rPr>
          <w:instrText>PAGE   \* MERGEFORMAT</w:instrText>
        </w:r>
        <w:r w:rsidRPr="00F969CD">
          <w:rPr>
            <w:rFonts w:ascii="Arial" w:hAnsi="Arial" w:cs="Arial"/>
            <w:sz w:val="18"/>
            <w:szCs w:val="18"/>
          </w:rPr>
          <w:fldChar w:fldCharType="separate"/>
        </w:r>
        <w:r w:rsidR="003C7AAA">
          <w:rPr>
            <w:rFonts w:ascii="Arial" w:hAnsi="Arial" w:cs="Arial"/>
            <w:noProof/>
            <w:sz w:val="18"/>
            <w:szCs w:val="18"/>
          </w:rPr>
          <w:t>2</w:t>
        </w:r>
        <w:r w:rsidRPr="00F969CD">
          <w:rPr>
            <w:rFonts w:ascii="Arial" w:hAnsi="Arial" w:cs="Arial"/>
            <w:sz w:val="18"/>
            <w:szCs w:val="18"/>
          </w:rPr>
          <w:fldChar w:fldCharType="end"/>
        </w:r>
      </w:p>
    </w:sdtContent>
  </w:sdt>
  <w:p w:rsidR="00B201F3" w:rsidRPr="00F969CD" w:rsidRDefault="00B201F3">
    <w:pPr>
      <w:pStyle w:val="Piedepgina"/>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7F" w:rsidRDefault="00586D7F">
    <w:pPr>
      <w:pStyle w:val="Piedepgina"/>
      <w:tabs>
        <w:tab w:val="clear" w:pos="4819"/>
        <w:tab w:val="clear" w:pos="9071"/>
        <w:tab w:val="center" w:pos="4253"/>
      </w:tabs>
      <w:jc w:val="center"/>
      <w:rPr>
        <w:rFonts w:ascii="Arial" w:hAnsi="Arial"/>
        <w:sz w:val="13"/>
      </w:rPr>
    </w:pPr>
    <w:r>
      <w:rPr>
        <w:rFonts w:ascii="Arial" w:hAnsi="Arial"/>
        <w:sz w:val="13"/>
      </w:rPr>
      <w:t>Donostia - San Sebastián, 1</w:t>
    </w:r>
    <w:r w:rsidR="002A4D21">
      <w:rPr>
        <w:rFonts w:ascii="Arial" w:hAnsi="Arial"/>
        <w:sz w:val="13"/>
      </w:rPr>
      <w:t xml:space="preserve"> – </w:t>
    </w:r>
    <w:r>
      <w:rPr>
        <w:rFonts w:ascii="Arial" w:hAnsi="Arial"/>
        <w:sz w:val="13"/>
      </w:rPr>
      <w:t>01010 VITORIA-GASTEIZ</w:t>
    </w:r>
  </w:p>
  <w:p w:rsidR="00586D7F" w:rsidRPr="00F463A7" w:rsidRDefault="00586D7F">
    <w:pPr>
      <w:pStyle w:val="Piedepgina"/>
      <w:tabs>
        <w:tab w:val="clear" w:pos="4819"/>
        <w:tab w:val="clear" w:pos="9071"/>
        <w:tab w:val="center" w:pos="4253"/>
      </w:tabs>
      <w:jc w:val="center"/>
      <w:rPr>
        <w:rFonts w:ascii="Arial" w:hAnsi="Arial"/>
        <w:sz w:val="13"/>
      </w:rPr>
    </w:pPr>
    <w:r w:rsidRPr="00F463A7">
      <w:rPr>
        <w:rFonts w:ascii="Arial" w:hAnsi="Arial"/>
        <w:sz w:val="13"/>
      </w:rPr>
      <w:t>tef. 945 01 85 7</w:t>
    </w:r>
    <w:r w:rsidR="0055231B" w:rsidRPr="00F463A7">
      <w:rPr>
        <w:rFonts w:ascii="Arial" w:hAnsi="Arial"/>
        <w:sz w:val="13"/>
      </w:rPr>
      <w:t>1</w:t>
    </w:r>
    <w:r w:rsidRPr="00F463A7">
      <w:rPr>
        <w:rFonts w:ascii="Arial" w:hAnsi="Arial"/>
        <w:sz w:val="13"/>
      </w:rPr>
      <w:t xml:space="preserve"> – Fax 945 01</w:t>
    </w:r>
    <w:r w:rsidR="001C2A0A" w:rsidRPr="00F463A7">
      <w:rPr>
        <w:rFonts w:ascii="Arial" w:hAnsi="Arial"/>
        <w:sz w:val="13"/>
      </w:rPr>
      <w:t xml:space="preserve"> 87 01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A30" w:rsidRDefault="00442A30">
      <w:r>
        <w:separator/>
      </w:r>
    </w:p>
  </w:footnote>
  <w:footnote w:type="continuationSeparator" w:id="0">
    <w:p w:rsidR="00442A30" w:rsidRDefault="00442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7F" w:rsidRDefault="00586D7F">
    <w:pPr>
      <w:pStyle w:val="Encabezado"/>
      <w:tabs>
        <w:tab w:val="clear" w:pos="4819"/>
        <w:tab w:val="clear" w:pos="9071"/>
        <w:tab w:val="center" w:pos="4253"/>
      </w:tabs>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47674723" r:id="rId2"/>
      </w:object>
    </w:r>
  </w:p>
  <w:p w:rsidR="00586D7F" w:rsidRPr="00A53E4B" w:rsidRDefault="00586D7F">
    <w:pPr>
      <w:pStyle w:val="Encabezado"/>
      <w:tabs>
        <w:tab w:val="clear" w:pos="4819"/>
        <w:tab w:val="clear" w:pos="9071"/>
        <w:tab w:val="center" w:pos="4253"/>
      </w:tabs>
      <w:rPr>
        <w:rFonts w:ascii="Arial" w:hAnsi="Arial" w:cs="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7F" w:rsidRDefault="000C3F5F">
    <w:pPr>
      <w:pStyle w:val="Encabezado"/>
      <w:tabs>
        <w:tab w:val="clear" w:pos="4819"/>
        <w:tab w:val="clear" w:pos="9071"/>
        <w:tab w:val="center" w:pos="4253"/>
      </w:tabs>
      <w:jc w:val="center"/>
      <w:rPr>
        <w:rFonts w:ascii="Arial" w:hAnsi="Arial"/>
        <w:sz w:val="16"/>
      </w:rPr>
    </w:pPr>
    <w:r>
      <w:rPr>
        <w:noProof/>
        <w:lang w:eastAsia="es-ES"/>
      </w:rPr>
      <mc:AlternateContent>
        <mc:Choice Requires="wps">
          <w:drawing>
            <wp:anchor distT="0" distB="0" distL="114300" distR="114300" simplePos="0" relativeHeight="251658240" behindDoc="0" locked="0" layoutInCell="0" allowOverlap="1" wp14:anchorId="7910F776" wp14:editId="1AF2673A">
              <wp:simplePos x="0" y="0"/>
              <wp:positionH relativeFrom="page">
                <wp:posOffset>4010025</wp:posOffset>
              </wp:positionH>
              <wp:positionV relativeFrom="page">
                <wp:posOffset>857250</wp:posOffset>
              </wp:positionV>
              <wp:extent cx="1924050" cy="520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D7F" w:rsidRDefault="00AE249A" w:rsidP="000C3F5F">
                          <w:pPr>
                            <w:pStyle w:val="Ttulo2"/>
                            <w:spacing w:after="35" w:line="240" w:lineRule="auto"/>
                            <w:jc w:val="left"/>
                          </w:pPr>
                          <w:r>
                            <w:t>DEPARTAMENTO DE ADMINISTRACIÓN</w:t>
                          </w:r>
                          <w:r>
                            <w:br/>
                          </w:r>
                          <w:r w:rsidR="004C553E">
                            <w:t>PÚBLICA</w:t>
                          </w:r>
                          <w:r w:rsidR="00E4246A">
                            <w:t xml:space="preserve"> Y JUSTICIA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75pt;margin-top:67.5pt;width:151.5pt;height: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FlYsw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" o:allowincell="f" filled="f" stroked="f">
              <v:textbox>
                <w:txbxContent>
                  <w:p w:rsidR="00586D7F" w:rsidRDefault="00AE249A" w:rsidP="000C3F5F">
                    <w:pPr>
                      <w:pStyle w:val="Ttulo2"/>
                      <w:spacing w:after="35" w:line="240" w:lineRule="auto"/>
                      <w:jc w:val="left"/>
                    </w:pPr>
                    <w:r>
                      <w:t>DEPARTAMENTO DE ADMINISTRACIÓN</w:t>
                    </w:r>
                    <w:r>
                      <w:br/>
                    </w:r>
                    <w:r w:rsidR="004C553E">
                      <w:t>PÚBLICA</w:t>
                    </w:r>
                    <w:r w:rsidR="00E4246A">
                      <w:t xml:space="preserve"> Y JUSTICIA</w:t>
                    </w:r>
                  </w:p>
                </w:txbxContent>
              </v:textbox>
              <w10:wrap type="square" anchorx="page" anchory="page"/>
            </v:shape>
          </w:pict>
        </mc:Fallback>
      </mc:AlternateContent>
    </w:r>
    <w:r w:rsidR="00341200">
      <w:rPr>
        <w:noProof/>
        <w:sz w:val="16"/>
        <w:lang w:eastAsia="es-ES"/>
      </w:rPr>
      <mc:AlternateContent>
        <mc:Choice Requires="wps">
          <w:drawing>
            <wp:anchor distT="0" distB="0" distL="114300" distR="114300" simplePos="0" relativeHeight="251657216" behindDoc="0" locked="0" layoutInCell="0" allowOverlap="1" wp14:anchorId="606ECB33" wp14:editId="15764709">
              <wp:simplePos x="0" y="0"/>
              <wp:positionH relativeFrom="page">
                <wp:posOffset>1932940</wp:posOffset>
              </wp:positionH>
              <wp:positionV relativeFrom="page">
                <wp:posOffset>853440</wp:posOffset>
              </wp:positionV>
              <wp:extent cx="1614170" cy="5207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D7F" w:rsidRDefault="004C553E">
                          <w:pPr>
                            <w:pStyle w:val="Ttulo2"/>
                            <w:spacing w:after="35" w:line="240" w:lineRule="auto"/>
                            <w:jc w:val="left"/>
                          </w:pPr>
                          <w:r>
                            <w:t>HERRI</w:t>
                          </w:r>
                          <w:r w:rsidR="00422BD6">
                            <w:t xml:space="preserve"> </w:t>
                          </w:r>
                          <w:r>
                            <w:t xml:space="preserve">ADMINISTRAZIO </w:t>
                          </w:r>
                          <w:r w:rsidR="00E4246A">
                            <w:t>ETA</w:t>
                          </w:r>
                          <w:r w:rsidR="00E4246A">
                            <w:br/>
                            <w:t xml:space="preserve">JUSTIZIA </w:t>
                          </w:r>
                          <w:r>
                            <w:t>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2.2pt;margin-top:67.2pt;width:127.1pt;height: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" o:allowincell="f" filled="f" stroked="f">
              <v:textbox>
                <w:txbxContent>
                  <w:p w:rsidR="00586D7F" w:rsidRDefault="004C553E">
                    <w:pPr>
                      <w:pStyle w:val="Ttulo2"/>
                      <w:spacing w:after="35" w:line="240" w:lineRule="auto"/>
                      <w:jc w:val="left"/>
                    </w:pPr>
                    <w:r>
                      <w:t>HERRI</w:t>
                    </w:r>
                    <w:r w:rsidR="00422BD6">
                      <w:t xml:space="preserve"> </w:t>
                    </w:r>
                    <w:r>
                      <w:t xml:space="preserve">ADMINISTRAZIO </w:t>
                    </w:r>
                    <w:r w:rsidR="00E4246A">
                      <w:t>ETA</w:t>
                    </w:r>
                    <w:r w:rsidR="00E4246A">
                      <w:br/>
                      <w:t xml:space="preserve">JUSTIZIA </w:t>
                    </w:r>
                    <w:r>
                      <w:t>SAILA</w:t>
                    </w:r>
                  </w:p>
                </w:txbxContent>
              </v:textbox>
              <w10:wrap type="square" anchorx="page" anchory="page"/>
            </v:shape>
          </w:pict>
        </mc:Fallback>
      </mc:AlternateContent>
    </w:r>
    <w:r w:rsidR="00586D7F">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47674724" r:id="rId2"/>
      </w:object>
    </w:r>
  </w:p>
  <w:p w:rsidR="00586D7F" w:rsidRDefault="00586D7F">
    <w:pPr>
      <w:pStyle w:val="Encabezado"/>
      <w:tabs>
        <w:tab w:val="clear" w:pos="4819"/>
        <w:tab w:val="clear" w:pos="9071"/>
        <w:tab w:val="center" w:pos="4253"/>
      </w:tabs>
      <w:jc w:val="center"/>
      <w:rPr>
        <w:rFonts w:ascii="Arial" w:hAnsi="Arial"/>
        <w:sz w:val="16"/>
      </w:rPr>
    </w:pPr>
  </w:p>
  <w:p w:rsidR="00586D7F" w:rsidRDefault="00586D7F">
    <w:pPr>
      <w:pStyle w:val="Encabezado"/>
      <w:tabs>
        <w:tab w:val="clear" w:pos="4819"/>
        <w:tab w:val="clear" w:pos="9071"/>
        <w:tab w:val="center" w:pos="4253"/>
      </w:tabs>
      <w:jc w:val="center"/>
      <w:rPr>
        <w:rFonts w:ascii="Arial" w:hAnsi="Arial"/>
        <w:sz w:val="16"/>
      </w:rPr>
    </w:pPr>
  </w:p>
  <w:p w:rsidR="00586D7F" w:rsidRDefault="00586D7F">
    <w:pPr>
      <w:pStyle w:val="Encabezado"/>
      <w:tabs>
        <w:tab w:val="clear" w:pos="4819"/>
        <w:tab w:val="clear" w:pos="9071"/>
        <w:tab w:val="center" w:pos="4253"/>
      </w:tabs>
      <w:jc w:val="center"/>
      <w:rPr>
        <w:rFonts w:ascii="Arial" w:hAnsi="Arial"/>
        <w:sz w:val="16"/>
      </w:rPr>
    </w:pPr>
  </w:p>
  <w:p w:rsidR="00586D7F" w:rsidRDefault="00586D7F">
    <w:pPr>
      <w:pStyle w:val="Encabezado"/>
      <w:tabs>
        <w:tab w:val="clear" w:pos="4819"/>
        <w:tab w:val="clear" w:pos="9071"/>
        <w:tab w:val="center" w:pos="4253"/>
      </w:tabs>
      <w:rPr>
        <w:rFonts w:ascii="Arial" w:hAnsi="Arial"/>
        <w:sz w:val="16"/>
      </w:rPr>
    </w:pPr>
  </w:p>
  <w:p w:rsidR="00D131BE" w:rsidRDefault="00D131BE">
    <w:pPr>
      <w:pStyle w:val="Encabezado"/>
      <w:tabs>
        <w:tab w:val="clear" w:pos="4819"/>
        <w:tab w:val="clear" w:pos="9071"/>
        <w:tab w:val="center" w:pos="4253"/>
      </w:tabs>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61568"/>
    <w:multiLevelType w:val="hybridMultilevel"/>
    <w:tmpl w:val="909E8D94"/>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nsid w:val="62080661"/>
    <w:multiLevelType w:val="hybridMultilevel"/>
    <w:tmpl w:val="D72A1CBA"/>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630322EE"/>
    <w:multiLevelType w:val="hybridMultilevel"/>
    <w:tmpl w:val="CEF6319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34B"/>
    <w:rsid w:val="0002523A"/>
    <w:rsid w:val="000325AF"/>
    <w:rsid w:val="00041B77"/>
    <w:rsid w:val="00067141"/>
    <w:rsid w:val="000C22E7"/>
    <w:rsid w:val="000C3F5F"/>
    <w:rsid w:val="000F54EE"/>
    <w:rsid w:val="00114BBE"/>
    <w:rsid w:val="00160245"/>
    <w:rsid w:val="001A291E"/>
    <w:rsid w:val="001C2A0A"/>
    <w:rsid w:val="001D53C1"/>
    <w:rsid w:val="00237021"/>
    <w:rsid w:val="002379E8"/>
    <w:rsid w:val="002513AB"/>
    <w:rsid w:val="002A016A"/>
    <w:rsid w:val="002A373B"/>
    <w:rsid w:val="002A4D21"/>
    <w:rsid w:val="002B08C8"/>
    <w:rsid w:val="002E2302"/>
    <w:rsid w:val="0030101B"/>
    <w:rsid w:val="00310FD1"/>
    <w:rsid w:val="00341200"/>
    <w:rsid w:val="00350531"/>
    <w:rsid w:val="003A4038"/>
    <w:rsid w:val="003C7AAA"/>
    <w:rsid w:val="003D1379"/>
    <w:rsid w:val="003D715F"/>
    <w:rsid w:val="00422BD6"/>
    <w:rsid w:val="00442A30"/>
    <w:rsid w:val="004541B9"/>
    <w:rsid w:val="004578C0"/>
    <w:rsid w:val="00463299"/>
    <w:rsid w:val="00496E36"/>
    <w:rsid w:val="004A769F"/>
    <w:rsid w:val="004B5661"/>
    <w:rsid w:val="004B63BA"/>
    <w:rsid w:val="004C1D73"/>
    <w:rsid w:val="004C553E"/>
    <w:rsid w:val="00503A99"/>
    <w:rsid w:val="005046ED"/>
    <w:rsid w:val="005054C3"/>
    <w:rsid w:val="005265AB"/>
    <w:rsid w:val="00527EA2"/>
    <w:rsid w:val="0055231B"/>
    <w:rsid w:val="005707F4"/>
    <w:rsid w:val="00577AAD"/>
    <w:rsid w:val="00583C57"/>
    <w:rsid w:val="00586D7F"/>
    <w:rsid w:val="005D711C"/>
    <w:rsid w:val="005E6131"/>
    <w:rsid w:val="006147E0"/>
    <w:rsid w:val="006149EB"/>
    <w:rsid w:val="006225DD"/>
    <w:rsid w:val="00642E7E"/>
    <w:rsid w:val="00643B22"/>
    <w:rsid w:val="006A615A"/>
    <w:rsid w:val="006B6D73"/>
    <w:rsid w:val="006F7991"/>
    <w:rsid w:val="0071691F"/>
    <w:rsid w:val="00784030"/>
    <w:rsid w:val="00795179"/>
    <w:rsid w:val="007B1DF3"/>
    <w:rsid w:val="007C3C04"/>
    <w:rsid w:val="008544C0"/>
    <w:rsid w:val="00857E0C"/>
    <w:rsid w:val="00886EB9"/>
    <w:rsid w:val="008D066E"/>
    <w:rsid w:val="008F530B"/>
    <w:rsid w:val="009C43A0"/>
    <w:rsid w:val="00A53E4B"/>
    <w:rsid w:val="00A600FE"/>
    <w:rsid w:val="00A66F56"/>
    <w:rsid w:val="00A85D91"/>
    <w:rsid w:val="00A97033"/>
    <w:rsid w:val="00AE249A"/>
    <w:rsid w:val="00B201F3"/>
    <w:rsid w:val="00B300BF"/>
    <w:rsid w:val="00B32343"/>
    <w:rsid w:val="00B46E43"/>
    <w:rsid w:val="00B510CE"/>
    <w:rsid w:val="00B80DBB"/>
    <w:rsid w:val="00BA1988"/>
    <w:rsid w:val="00BA5DAC"/>
    <w:rsid w:val="00BA7BC6"/>
    <w:rsid w:val="00BB11A0"/>
    <w:rsid w:val="00BB5D81"/>
    <w:rsid w:val="00BE077A"/>
    <w:rsid w:val="00BF6A98"/>
    <w:rsid w:val="00C0009C"/>
    <w:rsid w:val="00C03B74"/>
    <w:rsid w:val="00C171A1"/>
    <w:rsid w:val="00C272E4"/>
    <w:rsid w:val="00C534E4"/>
    <w:rsid w:val="00CA440E"/>
    <w:rsid w:val="00CC68EA"/>
    <w:rsid w:val="00CD0D26"/>
    <w:rsid w:val="00D131BE"/>
    <w:rsid w:val="00D90C7C"/>
    <w:rsid w:val="00DB5D5A"/>
    <w:rsid w:val="00DD78C9"/>
    <w:rsid w:val="00DE6F92"/>
    <w:rsid w:val="00DF74A3"/>
    <w:rsid w:val="00E050DF"/>
    <w:rsid w:val="00E103CA"/>
    <w:rsid w:val="00E13019"/>
    <w:rsid w:val="00E22FBA"/>
    <w:rsid w:val="00E315B6"/>
    <w:rsid w:val="00E4246A"/>
    <w:rsid w:val="00E6061A"/>
    <w:rsid w:val="00E90849"/>
    <w:rsid w:val="00EC334B"/>
    <w:rsid w:val="00ED7BCF"/>
    <w:rsid w:val="00F17894"/>
    <w:rsid w:val="00F3005F"/>
    <w:rsid w:val="00F3730D"/>
    <w:rsid w:val="00F463A7"/>
    <w:rsid w:val="00F62478"/>
    <w:rsid w:val="00F77AA6"/>
    <w:rsid w:val="00F92B20"/>
    <w:rsid w:val="00F969CD"/>
    <w:rsid w:val="00FE6E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tLeast"/>
      <w:jc w:val="both"/>
    </w:pPr>
    <w:rPr>
      <w:sz w:val="24"/>
      <w:lang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spacing w:line="240" w:lineRule="auto"/>
    </w:pPr>
  </w:style>
  <w:style w:type="paragraph" w:styleId="Encabezado">
    <w:name w:val="header"/>
    <w:basedOn w:val="Normal"/>
    <w:pPr>
      <w:tabs>
        <w:tab w:val="center" w:pos="4819"/>
        <w:tab w:val="right" w:pos="9071"/>
      </w:tabs>
      <w:spacing w:line="240" w:lineRule="auto"/>
      <w:jc w:val="left"/>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deglobo">
    <w:name w:val="Balloon Text"/>
    <w:basedOn w:val="Normal"/>
    <w:semiHidden/>
    <w:rsid w:val="00463299"/>
    <w:rPr>
      <w:rFonts w:ascii="Tahoma" w:hAnsi="Tahoma" w:cs="Tahoma"/>
      <w:sz w:val="16"/>
      <w:szCs w:val="16"/>
    </w:rPr>
  </w:style>
  <w:style w:type="table" w:styleId="Tablaconcuadrcula">
    <w:name w:val="Table Grid"/>
    <w:basedOn w:val="Tablanormal"/>
    <w:rsid w:val="00F77A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uiPriority w:val="99"/>
    <w:rsid w:val="00F969CD"/>
    <w:rPr>
      <w:sz w:val="24"/>
      <w:lang w:eastAsia="es-ES_tradnl"/>
    </w:rPr>
  </w:style>
  <w:style w:type="paragraph" w:styleId="Prrafodelista">
    <w:name w:val="List Paragraph"/>
    <w:basedOn w:val="Normal"/>
    <w:uiPriority w:val="34"/>
    <w:qFormat/>
    <w:rsid w:val="00E103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tLeast"/>
      <w:jc w:val="both"/>
    </w:pPr>
    <w:rPr>
      <w:sz w:val="24"/>
      <w:lang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spacing w:line="240" w:lineRule="auto"/>
    </w:pPr>
  </w:style>
  <w:style w:type="paragraph" w:styleId="Encabezado">
    <w:name w:val="header"/>
    <w:basedOn w:val="Normal"/>
    <w:pPr>
      <w:tabs>
        <w:tab w:val="center" w:pos="4819"/>
        <w:tab w:val="right" w:pos="9071"/>
      </w:tabs>
      <w:spacing w:line="240" w:lineRule="auto"/>
      <w:jc w:val="left"/>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deglobo">
    <w:name w:val="Balloon Text"/>
    <w:basedOn w:val="Normal"/>
    <w:semiHidden/>
    <w:rsid w:val="00463299"/>
    <w:rPr>
      <w:rFonts w:ascii="Tahoma" w:hAnsi="Tahoma" w:cs="Tahoma"/>
      <w:sz w:val="16"/>
      <w:szCs w:val="16"/>
    </w:rPr>
  </w:style>
  <w:style w:type="table" w:styleId="Tablaconcuadrcula">
    <w:name w:val="Table Grid"/>
    <w:basedOn w:val="Tablanormal"/>
    <w:rsid w:val="00F77A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uiPriority w:val="99"/>
    <w:rsid w:val="00F969CD"/>
    <w:rPr>
      <w:sz w:val="24"/>
      <w:lang w:eastAsia="es-ES_tradnl"/>
    </w:rPr>
  </w:style>
  <w:style w:type="paragraph" w:styleId="Prrafodelista">
    <w:name w:val="List Paragraph"/>
    <w:basedOn w:val="Normal"/>
    <w:uiPriority w:val="34"/>
    <w:qFormat/>
    <w:rsid w:val="00E10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297881">
      <w:bodyDiv w:val="1"/>
      <w:marLeft w:val="750"/>
      <w:marRight w:val="0"/>
      <w:marTop w:val="300"/>
      <w:marBottom w:val="0"/>
      <w:divBdr>
        <w:top w:val="none" w:sz="0" w:space="0" w:color="auto"/>
        <w:left w:val="none" w:sz="0" w:space="0" w:color="auto"/>
        <w:bottom w:val="none" w:sz="0" w:space="0" w:color="auto"/>
        <w:right w:val="none" w:sz="0" w:space="0" w:color="auto"/>
      </w:divBdr>
    </w:div>
    <w:div w:id="1741558373">
      <w:bodyDiv w:val="1"/>
      <w:marLeft w:val="750"/>
      <w:marRight w:val="0"/>
      <w:marTop w:val="300"/>
      <w:marBottom w:val="0"/>
      <w:divBdr>
        <w:top w:val="none" w:sz="0" w:space="0" w:color="auto"/>
        <w:left w:val="none" w:sz="0" w:space="0" w:color="auto"/>
        <w:bottom w:val="none" w:sz="0" w:space="0" w:color="auto"/>
        <w:right w:val="none" w:sz="0" w:space="0" w:color="auto"/>
      </w:divBdr>
    </w:div>
    <w:div w:id="197744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elorrla\Datos%20de%20programa\Microsoft\Plantillas\DACIM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BC802-B257-410E-B822-DB63E0CE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DACIMA</Template>
  <TotalTime>1</TotalTime>
  <Pages>3</Pages>
  <Words>4697</Words>
  <Characters>25837</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Orden de inicio LAPV</vt:lpstr>
    </vt:vector>
  </TitlesOfParts>
  <Company>EJIE</Company>
  <LinksUpToDate>false</LinksUpToDate>
  <CharactersWithSpaces>30474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inicio LAPV</dc:title>
  <dc:creator>Elorriaga Lamarcha, Inmaculada</dc:creator>
  <cp:lastModifiedBy>López Revuelta, Gonzalo</cp:lastModifiedBy>
  <cp:revision>2</cp:revision>
  <cp:lastPrinted>2008-05-28T09:34:00Z</cp:lastPrinted>
  <dcterms:created xsi:type="dcterms:W3CDTF">2013-12-04T14:06:00Z</dcterms:created>
  <dcterms:modified xsi:type="dcterms:W3CDTF">2013-12-04T14:06:00Z</dcterms:modified>
</cp:coreProperties>
</file>